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78"/>
        <w:gridCol w:w="4326"/>
        <w:gridCol w:w="267"/>
      </w:tblGrid>
      <w:tr w:rsidR="00066918" w:rsidRPr="000258FD" w:rsidTr="00A86AD7">
        <w:trPr>
          <w:trHeight w:val="284"/>
        </w:trPr>
        <w:tc>
          <w:tcPr>
            <w:tcW w:w="9151" w:type="dxa"/>
            <w:gridSpan w:val="4"/>
          </w:tcPr>
          <w:p w:rsidR="00066918" w:rsidRPr="000258FD" w:rsidRDefault="00630C50" w:rsidP="004B46FE">
            <w:pPr>
              <w:pStyle w:val="CV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66203A1" wp14:editId="1931EF76">
                  <wp:simplePos x="0" y="0"/>
                  <wp:positionH relativeFrom="column">
                    <wp:posOffset>4340698</wp:posOffset>
                  </wp:positionH>
                  <wp:positionV relativeFrom="paragraph">
                    <wp:posOffset>-369570</wp:posOffset>
                  </wp:positionV>
                  <wp:extent cx="1257300" cy="1619250"/>
                  <wp:effectExtent l="0" t="0" r="0" b="0"/>
                  <wp:wrapNone/>
                  <wp:docPr id="4" name="Grafik 4" descr="C:\Users\roger\AppData\Local\Microsoft\Windows\INetCache\Content.Word\roger_cv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C:\Users\roger\AppData\Local\Microsoft\Windows\INetCache\Content.Word\roger_cv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6565">
              <w:t>Name</w:t>
            </w:r>
            <w:r w:rsidR="00066918" w:rsidRPr="000258FD">
              <w:tab/>
            </w:r>
            <w:r w:rsidR="00066918" w:rsidRPr="000258FD">
              <w:tab/>
            </w:r>
            <w:r w:rsidR="00066918" w:rsidRPr="00AB63C1">
              <w:rPr>
                <w:b/>
                <w:sz w:val="24"/>
                <w:szCs w:val="24"/>
              </w:rPr>
              <w:t>Roger Goetzendorff</w:t>
            </w:r>
          </w:p>
        </w:tc>
      </w:tr>
      <w:tr w:rsidR="00626565" w:rsidRPr="000258FD" w:rsidTr="00A86AD7">
        <w:trPr>
          <w:trHeight w:val="284"/>
        </w:trPr>
        <w:tc>
          <w:tcPr>
            <w:tcW w:w="9151" w:type="dxa"/>
            <w:gridSpan w:val="4"/>
          </w:tcPr>
          <w:p w:rsidR="00DA6806" w:rsidRDefault="00626565" w:rsidP="004B46FE">
            <w:pPr>
              <w:pStyle w:val="CV"/>
            </w:pPr>
            <w:r>
              <w:t>Adresse</w:t>
            </w:r>
            <w:r w:rsidRPr="000258FD">
              <w:tab/>
            </w:r>
            <w:r w:rsidRPr="000258FD">
              <w:tab/>
            </w:r>
            <w:r>
              <w:t>Max-Born-Weg 37, 85748 Garching</w:t>
            </w:r>
            <w:r>
              <w:br/>
              <w:t>Tel.</w:t>
            </w:r>
            <w:r w:rsidRPr="000258FD">
              <w:tab/>
            </w:r>
            <w:r w:rsidRPr="000258FD">
              <w:tab/>
            </w:r>
            <w:r>
              <w:t>+49.89.38591227</w:t>
            </w:r>
            <w:r>
              <w:br/>
              <w:t>Mobil</w:t>
            </w:r>
            <w:r w:rsidRPr="000258FD">
              <w:tab/>
            </w:r>
            <w:r w:rsidRPr="000258FD">
              <w:tab/>
            </w:r>
            <w:r>
              <w:t>+49.172.162.5848</w:t>
            </w:r>
            <w:r w:rsidR="004B46FE">
              <w:br/>
            </w:r>
            <w:r w:rsidR="0013470C">
              <w:t>Email</w:t>
            </w:r>
            <w:r w:rsidR="0013470C" w:rsidRPr="000258FD">
              <w:tab/>
            </w:r>
            <w:r w:rsidR="0013470C" w:rsidRPr="000258FD">
              <w:tab/>
            </w:r>
            <w:hyperlink r:id="rId9" w:history="1">
              <w:r w:rsidR="004B46FE" w:rsidRPr="007860EC">
                <w:rPr>
                  <w:rStyle w:val="Hyperlink"/>
                </w:rPr>
                <w:t>roger@goetzendorff.com</w:t>
              </w:r>
            </w:hyperlink>
          </w:p>
          <w:p w:rsidR="00164BCE" w:rsidRDefault="00164BCE" w:rsidP="004B46FE">
            <w:pPr>
              <w:pStyle w:val="CV"/>
              <w:rPr>
                <w:noProof/>
              </w:rPr>
            </w:pPr>
          </w:p>
          <w:p w:rsidR="00AE692B" w:rsidRDefault="00AE692B" w:rsidP="004B46FE">
            <w:pPr>
              <w:pStyle w:val="CV"/>
              <w:rPr>
                <w:noProof/>
              </w:rPr>
            </w:pPr>
          </w:p>
          <w:p w:rsidR="00AE692B" w:rsidRDefault="00AE692B" w:rsidP="004B46FE">
            <w:pPr>
              <w:pStyle w:val="CV"/>
              <w:rPr>
                <w:noProof/>
              </w:rPr>
            </w:pPr>
          </w:p>
        </w:tc>
      </w:tr>
      <w:tr w:rsidR="00641C36" w:rsidRPr="000258FD" w:rsidTr="00A86AD7">
        <w:trPr>
          <w:gridAfter w:val="1"/>
          <w:wAfter w:w="267" w:type="dxa"/>
          <w:trHeight w:val="284"/>
          <w:tblHeader/>
        </w:trPr>
        <w:tc>
          <w:tcPr>
            <w:tcW w:w="4558" w:type="dxa"/>
            <w:gridSpan w:val="2"/>
            <w:tcBorders>
              <w:top w:val="single" w:sz="4" w:space="0" w:color="000000" w:themeColor="text1"/>
            </w:tcBorders>
          </w:tcPr>
          <w:p w:rsidR="00641C36" w:rsidRPr="000258FD" w:rsidRDefault="00641C36" w:rsidP="00641C36">
            <w:pPr>
              <w:pStyle w:val="CV"/>
              <w:rPr>
                <w:rFonts w:cs="Arial"/>
                <w:b/>
                <w:bCs/>
              </w:rPr>
            </w:pPr>
            <w:r>
              <w:br w:type="page"/>
            </w:r>
            <w:r w:rsidRPr="000258FD">
              <w:rPr>
                <w:rFonts w:cs="Arial"/>
                <w:b/>
                <w:bCs/>
              </w:rPr>
              <w:t>PROJEKTERFAHRUNG</w:t>
            </w:r>
            <w:r>
              <w:rPr>
                <w:rFonts w:cs="Arial"/>
                <w:b/>
                <w:bCs/>
              </w:rPr>
              <w:t xml:space="preserve"> – Auswahl </w:t>
            </w:r>
            <w:r w:rsidRPr="000258FD">
              <w:rPr>
                <w:b/>
                <w:bCs/>
              </w:rPr>
              <w:t>Beratungsprojekte</w:t>
            </w:r>
          </w:p>
        </w:tc>
        <w:tc>
          <w:tcPr>
            <w:tcW w:w="4326" w:type="dxa"/>
            <w:tcBorders>
              <w:top w:val="single" w:sz="4" w:space="0" w:color="000000" w:themeColor="text1"/>
            </w:tcBorders>
          </w:tcPr>
          <w:p w:rsidR="00641C36" w:rsidRPr="000258FD" w:rsidRDefault="00641C36" w:rsidP="00001B81">
            <w:pPr>
              <w:pStyle w:val="CV"/>
            </w:pPr>
          </w:p>
        </w:tc>
      </w:tr>
      <w:tr w:rsidR="00606CEB" w:rsidRPr="00A842DF" w:rsidTr="00A86AD7">
        <w:trPr>
          <w:gridAfter w:val="1"/>
          <w:wAfter w:w="267" w:type="dxa"/>
          <w:trHeight w:val="284"/>
        </w:trPr>
        <w:tc>
          <w:tcPr>
            <w:tcW w:w="2480" w:type="dxa"/>
          </w:tcPr>
          <w:p w:rsidR="00606CEB" w:rsidRDefault="00A86AD7" w:rsidP="009A1A92">
            <w:pPr>
              <w:pStyle w:val="CV"/>
              <w:rPr>
                <w:bCs/>
              </w:rPr>
            </w:pPr>
            <w:r>
              <w:rPr>
                <w:bCs/>
              </w:rPr>
              <w:t>Nov. 2019</w:t>
            </w:r>
            <w:r w:rsidR="00606CEB">
              <w:rPr>
                <w:bCs/>
              </w:rPr>
              <w:t xml:space="preserve"> – </w:t>
            </w:r>
          </w:p>
          <w:p w:rsidR="00606CEB" w:rsidRPr="00A86AD7" w:rsidRDefault="00606CEB" w:rsidP="00606CEB">
            <w:pPr>
              <w:pStyle w:val="CV"/>
              <w:rPr>
                <w:bCs/>
              </w:rPr>
            </w:pPr>
            <w:r w:rsidRPr="00A86AD7">
              <w:t xml:space="preserve">Itarius UG </w:t>
            </w:r>
          </w:p>
        </w:tc>
        <w:tc>
          <w:tcPr>
            <w:tcW w:w="6404" w:type="dxa"/>
            <w:gridSpan w:val="2"/>
          </w:tcPr>
          <w:p w:rsidR="00606CEB" w:rsidRDefault="00606CEB" w:rsidP="009A1A92">
            <w:pPr>
              <w:pStyle w:val="CV"/>
            </w:pPr>
            <w:r>
              <w:t xml:space="preserve">Geschäftsführer </w:t>
            </w:r>
          </w:p>
          <w:p w:rsidR="00606CEB" w:rsidRDefault="00606CEB" w:rsidP="009A1A92">
            <w:pPr>
              <w:pStyle w:val="CV"/>
            </w:pPr>
            <w:r>
              <w:t>Aufbau einer Dienstleistungsfirma im Bereich IT/ECM/DMS</w:t>
            </w:r>
          </w:p>
        </w:tc>
      </w:tr>
      <w:tr w:rsidR="00606CEB" w:rsidRPr="00A842DF" w:rsidTr="00A86AD7">
        <w:trPr>
          <w:gridAfter w:val="1"/>
          <w:wAfter w:w="267" w:type="dxa"/>
          <w:trHeight w:val="284"/>
        </w:trPr>
        <w:tc>
          <w:tcPr>
            <w:tcW w:w="2480" w:type="dxa"/>
          </w:tcPr>
          <w:p w:rsidR="00606CEB" w:rsidRDefault="00606CEB" w:rsidP="00113C08">
            <w:pPr>
              <w:pStyle w:val="CV"/>
              <w:rPr>
                <w:bCs/>
              </w:rPr>
            </w:pPr>
            <w:r>
              <w:rPr>
                <w:bCs/>
              </w:rPr>
              <w:t>01.04. – 30.09.2018</w:t>
            </w:r>
          </w:p>
          <w:p w:rsidR="00606CEB" w:rsidRDefault="00606CEB" w:rsidP="00113C08">
            <w:pPr>
              <w:pStyle w:val="CV"/>
              <w:rPr>
                <w:bCs/>
              </w:rPr>
            </w:pPr>
            <w:r>
              <w:t>BDO IT GmbH</w:t>
            </w:r>
          </w:p>
        </w:tc>
        <w:tc>
          <w:tcPr>
            <w:tcW w:w="6404" w:type="dxa"/>
            <w:gridSpan w:val="2"/>
          </w:tcPr>
          <w:p w:rsidR="00606CEB" w:rsidRDefault="00606CEB" w:rsidP="00696011">
            <w:pPr>
              <w:pStyle w:val="CV"/>
            </w:pPr>
            <w:r>
              <w:t xml:space="preserve">Senior Manager ECM&amp;DP </w:t>
            </w:r>
          </w:p>
          <w:p w:rsidR="00606CEB" w:rsidRDefault="00606CEB" w:rsidP="00696011">
            <w:pPr>
              <w:pStyle w:val="CV"/>
            </w:pPr>
            <w:r>
              <w:t>Erfolgreicher Aufbau des Partnermanagements und Einführung professioneller Ve</w:t>
            </w:r>
            <w:r>
              <w:t>r</w:t>
            </w:r>
            <w:r>
              <w:t>triebstechniken</w:t>
            </w:r>
          </w:p>
        </w:tc>
      </w:tr>
      <w:tr w:rsidR="00606CEB" w:rsidRPr="00A842DF" w:rsidTr="00A86AD7">
        <w:trPr>
          <w:gridAfter w:val="1"/>
          <w:wAfter w:w="267" w:type="dxa"/>
          <w:trHeight w:val="284"/>
        </w:trPr>
        <w:tc>
          <w:tcPr>
            <w:tcW w:w="2480" w:type="dxa"/>
          </w:tcPr>
          <w:p w:rsidR="00606CEB" w:rsidRDefault="00606CEB" w:rsidP="00113C08">
            <w:pPr>
              <w:pStyle w:val="CV"/>
              <w:rPr>
                <w:bCs/>
              </w:rPr>
            </w:pPr>
          </w:p>
          <w:p w:rsidR="00606CEB" w:rsidRDefault="00606CEB" w:rsidP="00113C08">
            <w:pPr>
              <w:pStyle w:val="CV"/>
              <w:rPr>
                <w:bCs/>
              </w:rPr>
            </w:pPr>
            <w:r>
              <w:rPr>
                <w:bCs/>
              </w:rPr>
              <w:t>Jul. 2017 – März 2018</w:t>
            </w:r>
          </w:p>
          <w:p w:rsidR="00606CEB" w:rsidRPr="00113C08" w:rsidRDefault="00606CEB" w:rsidP="00113C08">
            <w:pPr>
              <w:pStyle w:val="CV"/>
              <w:rPr>
                <w:bCs/>
              </w:rPr>
            </w:pPr>
            <w:r>
              <w:t>Fondsdepot Bank GmbH Hof</w:t>
            </w:r>
          </w:p>
        </w:tc>
        <w:tc>
          <w:tcPr>
            <w:tcW w:w="6404" w:type="dxa"/>
            <w:gridSpan w:val="2"/>
          </w:tcPr>
          <w:p w:rsidR="00606CEB" w:rsidRDefault="00606CEB" w:rsidP="00113C08">
            <w:pPr>
              <w:pStyle w:val="CV"/>
            </w:pPr>
          </w:p>
          <w:p w:rsidR="00606CEB" w:rsidRDefault="00606CEB" w:rsidP="00113C08">
            <w:pPr>
              <w:pStyle w:val="CV"/>
            </w:pPr>
            <w:r>
              <w:t xml:space="preserve">Multiprojektleiter. </w:t>
            </w:r>
            <w:proofErr w:type="spellStart"/>
            <w:r>
              <w:t>Vendor</w:t>
            </w:r>
            <w:proofErr w:type="spellEnd"/>
            <w:r>
              <w:t xml:space="preserve"> Manager</w:t>
            </w:r>
          </w:p>
        </w:tc>
      </w:tr>
      <w:tr w:rsidR="00606CEB" w:rsidRPr="00606CEB" w:rsidTr="00A86AD7">
        <w:trPr>
          <w:gridAfter w:val="1"/>
          <w:wAfter w:w="267" w:type="dxa"/>
          <w:trHeight w:val="284"/>
        </w:trPr>
        <w:tc>
          <w:tcPr>
            <w:tcW w:w="2480" w:type="dxa"/>
          </w:tcPr>
          <w:p w:rsidR="00606CEB" w:rsidRDefault="00606CEB" w:rsidP="00113C08">
            <w:pPr>
              <w:pStyle w:val="CV"/>
              <w:rPr>
                <w:bCs/>
              </w:rPr>
            </w:pPr>
          </w:p>
          <w:p w:rsidR="00606CEB" w:rsidRPr="00113C08" w:rsidRDefault="00606CEB" w:rsidP="00113C08">
            <w:pPr>
              <w:pStyle w:val="CV"/>
              <w:rPr>
                <w:bCs/>
              </w:rPr>
            </w:pPr>
            <w:r w:rsidRPr="00113C08">
              <w:rPr>
                <w:bCs/>
              </w:rPr>
              <w:t>Jan. 201</w:t>
            </w:r>
            <w:r>
              <w:rPr>
                <w:bCs/>
              </w:rPr>
              <w:t>7 – Jun. 2017</w:t>
            </w:r>
          </w:p>
        </w:tc>
        <w:tc>
          <w:tcPr>
            <w:tcW w:w="6404" w:type="dxa"/>
            <w:gridSpan w:val="2"/>
          </w:tcPr>
          <w:p w:rsidR="00606CEB" w:rsidRDefault="00606CEB" w:rsidP="00113C08">
            <w:pPr>
              <w:pStyle w:val="CV"/>
              <w:rPr>
                <w:lang w:val="en-US"/>
              </w:rPr>
            </w:pPr>
          </w:p>
          <w:p w:rsidR="00606CEB" w:rsidRPr="00113C08" w:rsidRDefault="00606CEB" w:rsidP="00113C08">
            <w:pPr>
              <w:pStyle w:val="CV"/>
              <w:rPr>
                <w:lang w:val="en-US"/>
              </w:rPr>
            </w:pPr>
            <w:r w:rsidRPr="00113C08">
              <w:rPr>
                <w:lang w:val="en-US"/>
              </w:rPr>
              <w:t>IT-</w:t>
            </w:r>
            <w:proofErr w:type="spellStart"/>
            <w:r w:rsidRPr="00113C08">
              <w:rPr>
                <w:lang w:val="en-US"/>
              </w:rPr>
              <w:t>Orga</w:t>
            </w:r>
            <w:proofErr w:type="spellEnd"/>
            <w:r w:rsidRPr="00113C08">
              <w:rPr>
                <w:lang w:val="en-US"/>
              </w:rPr>
              <w:t xml:space="preserve"> </w:t>
            </w:r>
            <w:proofErr w:type="spellStart"/>
            <w:r w:rsidRPr="00113C08">
              <w:rPr>
                <w:lang w:val="en-US"/>
              </w:rPr>
              <w:t>TipTrip</w:t>
            </w:r>
            <w:proofErr w:type="spellEnd"/>
            <w:r w:rsidRPr="00113C08">
              <w:rPr>
                <w:lang w:val="en-US"/>
              </w:rPr>
              <w:t xml:space="preserve"> </w:t>
            </w:r>
            <w:proofErr w:type="spellStart"/>
            <w:r w:rsidRPr="00113C08">
              <w:rPr>
                <w:lang w:val="en-US"/>
              </w:rPr>
              <w:t>e.K</w:t>
            </w:r>
            <w:proofErr w:type="spellEnd"/>
            <w:r w:rsidRPr="00113C08">
              <w:rPr>
                <w:lang w:val="en-US"/>
              </w:rPr>
              <w:t>. (www.toptrip.biz)</w:t>
            </w:r>
          </w:p>
        </w:tc>
      </w:tr>
      <w:tr w:rsidR="00606CEB" w:rsidRPr="00A842DF" w:rsidTr="00A86AD7">
        <w:trPr>
          <w:gridAfter w:val="1"/>
          <w:wAfter w:w="267" w:type="dxa"/>
          <w:trHeight w:val="284"/>
        </w:trPr>
        <w:tc>
          <w:tcPr>
            <w:tcW w:w="2480" w:type="dxa"/>
          </w:tcPr>
          <w:p w:rsidR="00606CEB" w:rsidRPr="000617AC" w:rsidRDefault="00606CEB" w:rsidP="00001B81">
            <w:pPr>
              <w:pStyle w:val="CV"/>
              <w:rPr>
                <w:bCs/>
                <w:lang w:val="en-US"/>
              </w:rPr>
            </w:pPr>
          </w:p>
          <w:p w:rsidR="00606CEB" w:rsidRPr="00113C08" w:rsidRDefault="00606CEB" w:rsidP="00001B81">
            <w:pPr>
              <w:pStyle w:val="CV"/>
              <w:rPr>
                <w:bCs/>
              </w:rPr>
            </w:pPr>
            <w:r w:rsidRPr="00113C08">
              <w:rPr>
                <w:bCs/>
              </w:rPr>
              <w:t>Jun. 2014 – Dez. 2016</w:t>
            </w:r>
          </w:p>
          <w:p w:rsidR="00606CEB" w:rsidRPr="00113C08" w:rsidRDefault="00606CEB" w:rsidP="00001B81">
            <w:pPr>
              <w:pStyle w:val="CV"/>
              <w:rPr>
                <w:bCs/>
              </w:rPr>
            </w:pPr>
            <w:r w:rsidRPr="00113C08">
              <w:rPr>
                <w:bCs/>
              </w:rPr>
              <w:t>UniCredit, München</w:t>
            </w:r>
          </w:p>
        </w:tc>
        <w:tc>
          <w:tcPr>
            <w:tcW w:w="6404" w:type="dxa"/>
            <w:gridSpan w:val="2"/>
          </w:tcPr>
          <w:p w:rsidR="00606CEB" w:rsidRDefault="00606CEB" w:rsidP="007B0ED8">
            <w:pPr>
              <w:pStyle w:val="CV"/>
            </w:pPr>
          </w:p>
          <w:p w:rsidR="00606CEB" w:rsidRPr="00113C08" w:rsidRDefault="00606CEB" w:rsidP="007B0ED8">
            <w:pPr>
              <w:pStyle w:val="CV"/>
            </w:pPr>
            <w:r w:rsidRPr="00113C08">
              <w:t>Projektmanagement im Portfoliomanagement- /</w:t>
            </w:r>
            <w:proofErr w:type="spellStart"/>
            <w:r w:rsidRPr="00113C08">
              <w:t>Assetmanagement</w:t>
            </w:r>
            <w:proofErr w:type="spellEnd"/>
            <w:r w:rsidRPr="00113C08">
              <w:t xml:space="preserve"> -Umfeld (</w:t>
            </w:r>
            <w:proofErr w:type="spellStart"/>
            <w:r w:rsidRPr="00113C08">
              <w:t>TripleA</w:t>
            </w:r>
            <w:proofErr w:type="spellEnd"/>
            <w:r w:rsidRPr="00113C08">
              <w:t>)</w:t>
            </w:r>
          </w:p>
          <w:p w:rsidR="00606CEB" w:rsidRPr="00113C08" w:rsidRDefault="00606CEB" w:rsidP="007B0ED8">
            <w:pPr>
              <w:pStyle w:val="CV"/>
            </w:pPr>
            <w:r w:rsidRPr="00113C08">
              <w:t xml:space="preserve">Internationale Koordination des Testmanagements im Umfeld </w:t>
            </w:r>
            <w:proofErr w:type="spellStart"/>
            <w:r w:rsidRPr="00113C08">
              <w:t>MiFiD</w:t>
            </w:r>
            <w:proofErr w:type="spellEnd"/>
            <w:r w:rsidRPr="00113C08">
              <w:t xml:space="preserve"> 2</w:t>
            </w:r>
          </w:p>
        </w:tc>
      </w:tr>
      <w:tr w:rsidR="00606CEB" w:rsidRPr="00102B9F" w:rsidTr="00A86AD7">
        <w:trPr>
          <w:gridAfter w:val="1"/>
          <w:wAfter w:w="267" w:type="dxa"/>
          <w:trHeight w:val="284"/>
        </w:trPr>
        <w:tc>
          <w:tcPr>
            <w:tcW w:w="2480" w:type="dxa"/>
          </w:tcPr>
          <w:p w:rsidR="00606CEB" w:rsidRPr="00606CEB" w:rsidRDefault="00606CEB" w:rsidP="00001B81">
            <w:pPr>
              <w:pStyle w:val="CV"/>
              <w:rPr>
                <w:bCs/>
              </w:rPr>
            </w:pPr>
          </w:p>
          <w:p w:rsidR="00606CEB" w:rsidRDefault="00606CEB" w:rsidP="00001B81">
            <w:pPr>
              <w:pStyle w:val="CV"/>
              <w:rPr>
                <w:bCs/>
                <w:lang w:val="it-IT"/>
              </w:rPr>
            </w:pPr>
            <w:proofErr w:type="spellStart"/>
            <w:r>
              <w:rPr>
                <w:bCs/>
                <w:lang w:val="it-IT"/>
              </w:rPr>
              <w:t>Mär</w:t>
            </w:r>
            <w:proofErr w:type="spellEnd"/>
            <w:r>
              <w:rPr>
                <w:bCs/>
                <w:lang w:val="it-IT"/>
              </w:rPr>
              <w:t>. 2012 – April 2014</w:t>
            </w:r>
          </w:p>
          <w:p w:rsidR="00606CEB" w:rsidRPr="00102B9F" w:rsidRDefault="00606CEB" w:rsidP="00001B81">
            <w:pPr>
              <w:pStyle w:val="CV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PMS Italia, Milano</w:t>
            </w:r>
          </w:p>
        </w:tc>
        <w:tc>
          <w:tcPr>
            <w:tcW w:w="6404" w:type="dxa"/>
            <w:gridSpan w:val="2"/>
          </w:tcPr>
          <w:p w:rsidR="00606CEB" w:rsidRPr="00606CEB" w:rsidRDefault="00606CEB" w:rsidP="00210507">
            <w:pPr>
              <w:pStyle w:val="CV"/>
              <w:rPr>
                <w:lang w:val="it-IT"/>
              </w:rPr>
            </w:pPr>
          </w:p>
          <w:p w:rsidR="00606CEB" w:rsidRPr="00113C08" w:rsidRDefault="00606CEB" w:rsidP="00210507">
            <w:pPr>
              <w:pStyle w:val="CV"/>
            </w:pPr>
            <w:r w:rsidRPr="00113C08">
              <w:t>Projektmanagement und COO. Entwicklung eines intelligenten Krankenhausbettes und Modernisierung der Krankenhausprozesse</w:t>
            </w:r>
          </w:p>
        </w:tc>
      </w:tr>
      <w:tr w:rsidR="00606CEB" w:rsidRPr="000258FD" w:rsidTr="00A86AD7">
        <w:trPr>
          <w:gridAfter w:val="1"/>
          <w:wAfter w:w="267" w:type="dxa"/>
          <w:trHeight w:val="284"/>
        </w:trPr>
        <w:tc>
          <w:tcPr>
            <w:tcW w:w="2480" w:type="dxa"/>
          </w:tcPr>
          <w:p w:rsidR="00606CEB" w:rsidRDefault="00606CEB" w:rsidP="00001B81">
            <w:pPr>
              <w:pStyle w:val="CV"/>
              <w:rPr>
                <w:bCs/>
              </w:rPr>
            </w:pPr>
          </w:p>
          <w:p w:rsidR="00606CEB" w:rsidRDefault="00606CEB" w:rsidP="00001B81">
            <w:pPr>
              <w:pStyle w:val="CV"/>
              <w:rPr>
                <w:bCs/>
              </w:rPr>
            </w:pPr>
            <w:r>
              <w:rPr>
                <w:bCs/>
              </w:rPr>
              <w:t>Aug. 2011 – Feb. 2012</w:t>
            </w:r>
          </w:p>
          <w:p w:rsidR="00606CEB" w:rsidRPr="001814CD" w:rsidRDefault="00606CEB" w:rsidP="00001B81">
            <w:pPr>
              <w:pStyle w:val="CV"/>
              <w:rPr>
                <w:bCs/>
              </w:rPr>
            </w:pPr>
            <w:r>
              <w:rPr>
                <w:bCs/>
              </w:rPr>
              <w:t>MunichRe München</w:t>
            </w:r>
          </w:p>
        </w:tc>
        <w:tc>
          <w:tcPr>
            <w:tcW w:w="6404" w:type="dxa"/>
            <w:gridSpan w:val="2"/>
          </w:tcPr>
          <w:p w:rsidR="00606CEB" w:rsidRDefault="00606CEB" w:rsidP="00113C08">
            <w:pPr>
              <w:pStyle w:val="CV"/>
            </w:pPr>
          </w:p>
          <w:p w:rsidR="00606CEB" w:rsidRPr="000258FD" w:rsidRDefault="00606CEB" w:rsidP="00113C08">
            <w:pPr>
              <w:pStyle w:val="CV"/>
            </w:pPr>
            <w:r>
              <w:t xml:space="preserve">Projektmanagement für die Einführung einer </w:t>
            </w:r>
            <w:proofErr w:type="spellStart"/>
            <w:r>
              <w:t>Hedgingplattform</w:t>
            </w:r>
            <w:proofErr w:type="spellEnd"/>
            <w:r>
              <w:t xml:space="preserve"> (mittels erweitertem CALYPSO)</w:t>
            </w:r>
          </w:p>
        </w:tc>
      </w:tr>
      <w:tr w:rsidR="00606CEB" w:rsidRPr="000258FD" w:rsidTr="00A86AD7">
        <w:trPr>
          <w:gridAfter w:val="1"/>
          <w:wAfter w:w="267" w:type="dxa"/>
          <w:trHeight w:val="284"/>
        </w:trPr>
        <w:tc>
          <w:tcPr>
            <w:tcW w:w="2480" w:type="dxa"/>
          </w:tcPr>
          <w:p w:rsidR="00606CEB" w:rsidRDefault="00606CEB" w:rsidP="00001B81">
            <w:pPr>
              <w:pStyle w:val="CV"/>
            </w:pPr>
          </w:p>
          <w:p w:rsidR="00606CEB" w:rsidRPr="00970CEB" w:rsidRDefault="00606CEB" w:rsidP="00001B81">
            <w:pPr>
              <w:pStyle w:val="CV"/>
              <w:rPr>
                <w:lang w:val="en-US"/>
              </w:rPr>
            </w:pPr>
            <w:r w:rsidRPr="00084218">
              <w:rPr>
                <w:lang w:val="en-US"/>
              </w:rPr>
              <w:t xml:space="preserve">Sept. 2010 </w:t>
            </w:r>
            <w:r w:rsidRPr="00970CEB">
              <w:rPr>
                <w:lang w:val="en-US"/>
              </w:rPr>
              <w:t xml:space="preserve">– </w:t>
            </w:r>
            <w:proofErr w:type="spellStart"/>
            <w:r w:rsidRPr="00970CEB">
              <w:rPr>
                <w:lang w:val="en-US"/>
              </w:rPr>
              <w:t>März</w:t>
            </w:r>
            <w:proofErr w:type="spellEnd"/>
            <w:r w:rsidRPr="00970CEB">
              <w:rPr>
                <w:lang w:val="en-US"/>
              </w:rPr>
              <w:t xml:space="preserve"> 2011</w:t>
            </w:r>
          </w:p>
          <w:p w:rsidR="00606CEB" w:rsidRPr="00970CEB" w:rsidRDefault="00606CEB" w:rsidP="00001B81">
            <w:pPr>
              <w:pStyle w:val="CV"/>
              <w:rPr>
                <w:lang w:val="en-US"/>
              </w:rPr>
            </w:pPr>
            <w:r w:rsidRPr="00970CEB">
              <w:rPr>
                <w:lang w:val="en-US"/>
              </w:rPr>
              <w:t>Xchanging/</w:t>
            </w:r>
            <w:proofErr w:type="spellStart"/>
            <w:r w:rsidRPr="00970CEB">
              <w:rPr>
                <w:lang w:val="en-US"/>
              </w:rPr>
              <w:t>Kedrios</w:t>
            </w:r>
            <w:proofErr w:type="spellEnd"/>
            <w:r w:rsidRPr="00970CEB">
              <w:rPr>
                <w:lang w:val="en-US"/>
              </w:rPr>
              <w:t xml:space="preserve">, </w:t>
            </w:r>
            <w:proofErr w:type="spellStart"/>
            <w:r w:rsidRPr="00970CEB">
              <w:rPr>
                <w:lang w:val="en-US"/>
              </w:rPr>
              <w:t>Mailand</w:t>
            </w:r>
            <w:proofErr w:type="spellEnd"/>
          </w:p>
        </w:tc>
        <w:tc>
          <w:tcPr>
            <w:tcW w:w="6404" w:type="dxa"/>
            <w:gridSpan w:val="2"/>
          </w:tcPr>
          <w:p w:rsidR="00606CEB" w:rsidRPr="00606CEB" w:rsidRDefault="00606CEB" w:rsidP="00113C08">
            <w:pPr>
              <w:pStyle w:val="CV"/>
            </w:pPr>
          </w:p>
          <w:p w:rsidR="00606CEB" w:rsidRPr="000258FD" w:rsidRDefault="00606CEB" w:rsidP="00113C08">
            <w:pPr>
              <w:pStyle w:val="CV"/>
            </w:pPr>
            <w:r>
              <w:t xml:space="preserve">Projektmanagement internationales </w:t>
            </w:r>
            <w:r w:rsidRPr="00D9125D">
              <w:t>Gro</w:t>
            </w:r>
            <w:r>
              <w:t>ß</w:t>
            </w:r>
            <w:r w:rsidRPr="00D9125D">
              <w:t>projekt</w:t>
            </w:r>
            <w:r>
              <w:t xml:space="preserve"> für </w:t>
            </w:r>
            <w:proofErr w:type="spellStart"/>
            <w:r>
              <w:t>Xchanging</w:t>
            </w:r>
            <w:proofErr w:type="spellEnd"/>
            <w:r>
              <w:t>, Software-</w:t>
            </w:r>
            <w:proofErr w:type="spellStart"/>
            <w:r>
              <w:t>replatforming</w:t>
            </w:r>
            <w:proofErr w:type="spellEnd"/>
            <w:r>
              <w:t xml:space="preserve"> WP-Abwicklung </w:t>
            </w:r>
          </w:p>
        </w:tc>
      </w:tr>
      <w:tr w:rsidR="00606CEB" w:rsidTr="00A86AD7">
        <w:trPr>
          <w:gridAfter w:val="1"/>
          <w:wAfter w:w="267" w:type="dxa"/>
          <w:trHeight w:val="284"/>
        </w:trPr>
        <w:tc>
          <w:tcPr>
            <w:tcW w:w="2480" w:type="dxa"/>
          </w:tcPr>
          <w:p w:rsidR="00606CEB" w:rsidRDefault="00606CEB" w:rsidP="00001B81">
            <w:pPr>
              <w:pStyle w:val="CV"/>
            </w:pPr>
          </w:p>
          <w:p w:rsidR="00606CEB" w:rsidRDefault="00606CEB" w:rsidP="00001B81">
            <w:pPr>
              <w:pStyle w:val="CV"/>
            </w:pPr>
            <w:r>
              <w:t>Nov. 2007 – Jan. 2010</w:t>
            </w:r>
            <w:r>
              <w:br/>
            </w:r>
            <w:r>
              <w:rPr>
                <w:bCs/>
                <w:lang w:val="it-IT"/>
              </w:rPr>
              <w:t>UniCredit</w:t>
            </w:r>
            <w:r>
              <w:t>, München</w:t>
            </w:r>
          </w:p>
        </w:tc>
        <w:tc>
          <w:tcPr>
            <w:tcW w:w="6404" w:type="dxa"/>
            <w:gridSpan w:val="2"/>
          </w:tcPr>
          <w:p w:rsidR="00606CEB" w:rsidRDefault="00606CEB" w:rsidP="00113C08">
            <w:pPr>
              <w:pStyle w:val="CV"/>
            </w:pPr>
          </w:p>
          <w:p w:rsidR="00606CEB" w:rsidRDefault="00606CEB" w:rsidP="00113C08">
            <w:pPr>
              <w:pStyle w:val="CV"/>
            </w:pPr>
            <w:r>
              <w:t xml:space="preserve">Projektmanagement: IT-Integration der ca. 150 Anwendungen im Bereich Investment Banking nach der Übernahme der HVB durch </w:t>
            </w:r>
            <w:r w:rsidRPr="00113C08">
              <w:rPr>
                <w:bCs/>
              </w:rPr>
              <w:t>UniCredit</w:t>
            </w:r>
            <w:r>
              <w:t>.</w:t>
            </w:r>
          </w:p>
        </w:tc>
      </w:tr>
      <w:tr w:rsidR="00606CEB" w:rsidRPr="00FD4266" w:rsidTr="00A86AD7">
        <w:trPr>
          <w:gridAfter w:val="1"/>
          <w:wAfter w:w="267" w:type="dxa"/>
          <w:trHeight w:val="284"/>
        </w:trPr>
        <w:tc>
          <w:tcPr>
            <w:tcW w:w="2480" w:type="dxa"/>
          </w:tcPr>
          <w:p w:rsidR="00606CEB" w:rsidRPr="000617AC" w:rsidRDefault="00606CEB" w:rsidP="00D234D7">
            <w:pPr>
              <w:pStyle w:val="CV"/>
            </w:pPr>
          </w:p>
          <w:p w:rsidR="00606CEB" w:rsidRPr="00C80D8A" w:rsidRDefault="00606CEB" w:rsidP="00D234D7">
            <w:pPr>
              <w:pStyle w:val="CV"/>
              <w:rPr>
                <w:lang w:val="en-US"/>
              </w:rPr>
            </w:pPr>
            <w:r>
              <w:rPr>
                <w:lang w:val="en-US"/>
              </w:rPr>
              <w:t xml:space="preserve">Jan. – </w:t>
            </w:r>
            <w:proofErr w:type="spellStart"/>
            <w:r>
              <w:rPr>
                <w:lang w:val="en-US"/>
              </w:rPr>
              <w:t>Dez</w:t>
            </w:r>
            <w:proofErr w:type="spellEnd"/>
            <w:r>
              <w:rPr>
                <w:lang w:val="en-US"/>
              </w:rPr>
              <w:t xml:space="preserve">. </w:t>
            </w:r>
            <w:r w:rsidRPr="00C80D8A">
              <w:rPr>
                <w:lang w:val="en-US"/>
              </w:rPr>
              <w:t>2000</w:t>
            </w:r>
            <w:r w:rsidRPr="00C80D8A"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comdirect</w:t>
            </w:r>
            <w:proofErr w:type="spellEnd"/>
            <w:r w:rsidRPr="00C80D8A">
              <w:rPr>
                <w:lang w:val="en-US"/>
              </w:rPr>
              <w:t xml:space="preserve"> </w:t>
            </w:r>
            <w:r>
              <w:rPr>
                <w:lang w:val="en-US"/>
              </w:rPr>
              <w:t>b</w:t>
            </w:r>
            <w:r w:rsidRPr="00C80D8A">
              <w:rPr>
                <w:lang w:val="en-US"/>
              </w:rPr>
              <w:t xml:space="preserve">ank, </w:t>
            </w:r>
            <w:proofErr w:type="spellStart"/>
            <w:r w:rsidRPr="00C80D8A">
              <w:rPr>
                <w:lang w:val="en-US"/>
              </w:rPr>
              <w:t>Quickborn</w:t>
            </w:r>
            <w:proofErr w:type="spellEnd"/>
            <w:r>
              <w:rPr>
                <w:lang w:val="en-US"/>
              </w:rPr>
              <w:t xml:space="preserve">/ </w:t>
            </w:r>
            <w:proofErr w:type="spellStart"/>
            <w:r w:rsidRPr="00C80D8A">
              <w:rPr>
                <w:lang w:val="en-US"/>
              </w:rPr>
              <w:t>Mailand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 w:rsidRPr="00C80D8A">
              <w:rPr>
                <w:lang w:val="en-US"/>
              </w:rPr>
              <w:t>Onlinebank</w:t>
            </w:r>
            <w:proofErr w:type="spellEnd"/>
          </w:p>
        </w:tc>
        <w:tc>
          <w:tcPr>
            <w:tcW w:w="6404" w:type="dxa"/>
            <w:gridSpan w:val="2"/>
          </w:tcPr>
          <w:p w:rsidR="00606CEB" w:rsidRPr="000617AC" w:rsidRDefault="00606CEB" w:rsidP="007B0ED8">
            <w:pPr>
              <w:pStyle w:val="CV"/>
            </w:pPr>
          </w:p>
          <w:p w:rsidR="00606CEB" w:rsidRPr="00FD4266" w:rsidRDefault="00606CEB" w:rsidP="007B0ED8">
            <w:pPr>
              <w:pStyle w:val="CV"/>
            </w:pPr>
            <w:r w:rsidRPr="000258FD">
              <w:t>Projektmitarbeit bei der Planung einer Auslandstochter. Verantwortlich für die IT-Grundsatzplanung und deren Dokumentation, die Organisation der IT-Infrastruktur und für Planung und Durchführung d</w:t>
            </w:r>
            <w:r>
              <w:t>er Maßnahmen bzgl. Connectivity</w:t>
            </w:r>
          </w:p>
        </w:tc>
      </w:tr>
      <w:tr w:rsidR="00641C36" w:rsidRPr="000258FD" w:rsidTr="00A86AD7">
        <w:trPr>
          <w:gridAfter w:val="1"/>
          <w:wAfter w:w="267" w:type="dxa"/>
          <w:trHeight w:val="284"/>
        </w:trPr>
        <w:tc>
          <w:tcPr>
            <w:tcW w:w="2480" w:type="dxa"/>
            <w:tcBorders>
              <w:top w:val="single" w:sz="4" w:space="0" w:color="auto"/>
            </w:tcBorders>
          </w:tcPr>
          <w:p w:rsidR="00641C36" w:rsidRPr="00AB63C1" w:rsidRDefault="00696011" w:rsidP="007B0ED8">
            <w:pPr>
              <w:pStyle w:val="CV"/>
              <w:rPr>
                <w:b/>
              </w:rPr>
            </w:pPr>
            <w:r>
              <w:br w:type="page"/>
            </w:r>
            <w:r w:rsidR="00641C36" w:rsidRPr="00AB63C1">
              <w:rPr>
                <w:b/>
              </w:rPr>
              <w:t>BERUFSERFAHRUNG</w:t>
            </w:r>
          </w:p>
        </w:tc>
        <w:tc>
          <w:tcPr>
            <w:tcW w:w="6404" w:type="dxa"/>
            <w:gridSpan w:val="2"/>
            <w:tcBorders>
              <w:top w:val="single" w:sz="4" w:space="0" w:color="auto"/>
            </w:tcBorders>
          </w:tcPr>
          <w:p w:rsidR="00641C36" w:rsidRPr="000258FD" w:rsidRDefault="00641C36" w:rsidP="007B0ED8">
            <w:pPr>
              <w:pStyle w:val="CV"/>
            </w:pPr>
          </w:p>
        </w:tc>
      </w:tr>
      <w:tr w:rsidR="00641C36" w:rsidRPr="000258FD" w:rsidTr="00A86AD7">
        <w:trPr>
          <w:gridAfter w:val="1"/>
          <w:wAfter w:w="267" w:type="dxa"/>
          <w:trHeight w:val="284"/>
        </w:trPr>
        <w:tc>
          <w:tcPr>
            <w:tcW w:w="2480" w:type="dxa"/>
          </w:tcPr>
          <w:p w:rsidR="00D234D7" w:rsidRDefault="00696011" w:rsidP="00D234D7">
            <w:pPr>
              <w:pStyle w:val="CV"/>
            </w:pPr>
            <w:r>
              <w:t xml:space="preserve">01.04. </w:t>
            </w:r>
            <w:r w:rsidR="00D234D7">
              <w:t xml:space="preserve">– </w:t>
            </w:r>
            <w:r>
              <w:t>31.09.2018</w:t>
            </w:r>
          </w:p>
          <w:p w:rsidR="00641C36" w:rsidRPr="009A2095" w:rsidRDefault="00641C36" w:rsidP="00784DD4">
            <w:pPr>
              <w:pStyle w:val="CV"/>
              <w:rPr>
                <w:b/>
              </w:rPr>
            </w:pPr>
            <w:r>
              <w:t xml:space="preserve">2006 </w:t>
            </w:r>
            <w:r w:rsidR="007B0ED8">
              <w:t xml:space="preserve">– </w:t>
            </w:r>
            <w:r w:rsidR="00D234D7">
              <w:t>März 201</w:t>
            </w:r>
            <w:r w:rsidR="00784DD4">
              <w:t>8</w:t>
            </w:r>
          </w:p>
        </w:tc>
        <w:tc>
          <w:tcPr>
            <w:tcW w:w="6404" w:type="dxa"/>
            <w:gridSpan w:val="2"/>
          </w:tcPr>
          <w:p w:rsidR="00D234D7" w:rsidRPr="00CC6495" w:rsidRDefault="00CC6495" w:rsidP="007B0ED8">
            <w:pPr>
              <w:pStyle w:val="CV"/>
              <w:rPr>
                <w:lang w:val="en-US"/>
              </w:rPr>
            </w:pPr>
            <w:r w:rsidRPr="00CC6495">
              <w:rPr>
                <w:lang w:val="en-US"/>
              </w:rPr>
              <w:t xml:space="preserve">BDO IT GmbH – Senior </w:t>
            </w:r>
            <w:r w:rsidR="00D234D7" w:rsidRPr="00CC6495">
              <w:rPr>
                <w:lang w:val="en-US"/>
              </w:rPr>
              <w:t>Manager ECM &amp; DP</w:t>
            </w:r>
          </w:p>
          <w:p w:rsidR="00641C36" w:rsidRPr="000258FD" w:rsidRDefault="00641C36" w:rsidP="007B0ED8">
            <w:pPr>
              <w:pStyle w:val="CV"/>
            </w:pPr>
            <w:r>
              <w:t>Selbständiger Berater im Finanzdienstleister- und Bankenbereich</w:t>
            </w:r>
          </w:p>
        </w:tc>
      </w:tr>
      <w:tr w:rsidR="00641C36" w:rsidRPr="000258FD" w:rsidTr="00A86AD7">
        <w:trPr>
          <w:gridAfter w:val="1"/>
          <w:wAfter w:w="267" w:type="dxa"/>
          <w:trHeight w:val="284"/>
        </w:trPr>
        <w:tc>
          <w:tcPr>
            <w:tcW w:w="2480" w:type="dxa"/>
          </w:tcPr>
          <w:p w:rsidR="00641C36" w:rsidRPr="000617AC" w:rsidRDefault="00641C36" w:rsidP="007B0ED8">
            <w:pPr>
              <w:pStyle w:val="CV"/>
              <w:rPr>
                <w:lang w:val="en-US"/>
              </w:rPr>
            </w:pPr>
            <w:r w:rsidRPr="000617AC">
              <w:rPr>
                <w:lang w:val="en-US"/>
              </w:rPr>
              <w:t xml:space="preserve">1995 </w:t>
            </w:r>
            <w:r w:rsidR="007B0ED8" w:rsidRPr="000617AC">
              <w:rPr>
                <w:lang w:val="en-US"/>
              </w:rPr>
              <w:t>–</w:t>
            </w:r>
            <w:r w:rsidRPr="000617AC">
              <w:rPr>
                <w:lang w:val="en-US"/>
              </w:rPr>
              <w:t xml:space="preserve"> 2006</w:t>
            </w:r>
            <w:r w:rsidR="007B0ED8" w:rsidRPr="000617AC">
              <w:rPr>
                <w:lang w:val="en-US"/>
              </w:rPr>
              <w:br/>
            </w:r>
            <w:proofErr w:type="spellStart"/>
            <w:r w:rsidR="007B0ED8" w:rsidRPr="000617AC">
              <w:rPr>
                <w:lang w:val="en-US"/>
              </w:rPr>
              <w:t>IPCSoft</w:t>
            </w:r>
            <w:proofErr w:type="spellEnd"/>
            <w:r w:rsidR="007B0ED8" w:rsidRPr="000617AC">
              <w:rPr>
                <w:lang w:val="en-US"/>
              </w:rPr>
              <w:t xml:space="preserve"> </w:t>
            </w:r>
            <w:proofErr w:type="spellStart"/>
            <w:r w:rsidR="007B0ED8" w:rsidRPr="000617AC">
              <w:rPr>
                <w:lang w:val="en-US"/>
              </w:rPr>
              <w:t>s.p.a</w:t>
            </w:r>
            <w:proofErr w:type="spellEnd"/>
            <w:r w:rsidR="007B0ED8" w:rsidRPr="000617AC">
              <w:rPr>
                <w:lang w:val="en-US"/>
              </w:rPr>
              <w:t>., Mailand</w:t>
            </w:r>
          </w:p>
        </w:tc>
        <w:tc>
          <w:tcPr>
            <w:tcW w:w="6404" w:type="dxa"/>
            <w:gridSpan w:val="2"/>
          </w:tcPr>
          <w:p w:rsidR="00641C36" w:rsidRPr="000258FD" w:rsidRDefault="007B0ED8" w:rsidP="007B0ED8">
            <w:pPr>
              <w:pStyle w:val="CV"/>
            </w:pPr>
            <w:r w:rsidRPr="000258FD">
              <w:t>IT</w:t>
            </w:r>
            <w:r>
              <w:t>-</w:t>
            </w:r>
            <w:r w:rsidRPr="000258FD">
              <w:t xml:space="preserve">Leiter, Mitgründer und Teilhaber </w:t>
            </w:r>
            <w:r>
              <w:br/>
            </w:r>
            <w:r w:rsidR="00641C36" w:rsidRPr="000258FD">
              <w:t>Softwarehaus für Banken und Brokerhäuser</w:t>
            </w:r>
          </w:p>
        </w:tc>
      </w:tr>
      <w:tr w:rsidR="00641C36" w:rsidRPr="000258FD" w:rsidTr="00A86AD7">
        <w:trPr>
          <w:gridAfter w:val="1"/>
          <w:wAfter w:w="267" w:type="dxa"/>
          <w:trHeight w:val="284"/>
        </w:trPr>
        <w:tc>
          <w:tcPr>
            <w:tcW w:w="2480" w:type="dxa"/>
          </w:tcPr>
          <w:p w:rsidR="00641C36" w:rsidRPr="00696011" w:rsidRDefault="00641C36" w:rsidP="007B0ED8">
            <w:pPr>
              <w:pStyle w:val="CV"/>
              <w:rPr>
                <w:lang w:val="en-US"/>
              </w:rPr>
            </w:pPr>
            <w:r w:rsidRPr="00696011">
              <w:rPr>
                <w:lang w:val="en-US"/>
              </w:rPr>
              <w:t>1994</w:t>
            </w:r>
            <w:r w:rsidR="007B0ED8" w:rsidRPr="00696011">
              <w:rPr>
                <w:lang w:val="en-US"/>
              </w:rPr>
              <w:br/>
              <w:t xml:space="preserve">DANUBIOSIM </w:t>
            </w:r>
            <w:proofErr w:type="spellStart"/>
            <w:r w:rsidR="007B0ED8" w:rsidRPr="00696011">
              <w:rPr>
                <w:lang w:val="en-US"/>
              </w:rPr>
              <w:t>s.p.a</w:t>
            </w:r>
            <w:proofErr w:type="spellEnd"/>
            <w:r w:rsidR="007B0ED8" w:rsidRPr="00696011">
              <w:rPr>
                <w:lang w:val="en-US"/>
              </w:rPr>
              <w:t xml:space="preserve">., </w:t>
            </w:r>
            <w:proofErr w:type="spellStart"/>
            <w:r w:rsidR="007B0ED8" w:rsidRPr="00696011">
              <w:rPr>
                <w:lang w:val="en-US"/>
              </w:rPr>
              <w:t>Mailand</w:t>
            </w:r>
            <w:proofErr w:type="spellEnd"/>
          </w:p>
        </w:tc>
        <w:tc>
          <w:tcPr>
            <w:tcW w:w="6404" w:type="dxa"/>
            <w:gridSpan w:val="2"/>
          </w:tcPr>
          <w:p w:rsidR="00641C36" w:rsidRPr="000258FD" w:rsidRDefault="007B0ED8" w:rsidP="007B0ED8">
            <w:pPr>
              <w:pStyle w:val="CV"/>
            </w:pPr>
            <w:r w:rsidRPr="000258FD">
              <w:t>IT-Leiter</w:t>
            </w:r>
            <w:r>
              <w:t xml:space="preserve"> </w:t>
            </w:r>
            <w:r>
              <w:br/>
              <w:t>B</w:t>
            </w:r>
            <w:r w:rsidR="00641C36" w:rsidRPr="000258FD">
              <w:t>rokerhaus, spezialisiert auf Derivate</w:t>
            </w:r>
          </w:p>
        </w:tc>
      </w:tr>
      <w:tr w:rsidR="00641C36" w:rsidRPr="000258FD" w:rsidTr="00A86AD7">
        <w:trPr>
          <w:gridAfter w:val="1"/>
          <w:wAfter w:w="267" w:type="dxa"/>
          <w:trHeight w:val="284"/>
        </w:trPr>
        <w:tc>
          <w:tcPr>
            <w:tcW w:w="2480" w:type="dxa"/>
            <w:tcBorders>
              <w:bottom w:val="single" w:sz="4" w:space="0" w:color="auto"/>
            </w:tcBorders>
          </w:tcPr>
          <w:p w:rsidR="00641C36" w:rsidRPr="000258FD" w:rsidRDefault="00641C36" w:rsidP="00001B81">
            <w:pPr>
              <w:pStyle w:val="CV"/>
            </w:pPr>
            <w:r w:rsidRPr="000258FD">
              <w:t>1985 -1994</w:t>
            </w:r>
            <w:r w:rsidR="007B0ED8">
              <w:br/>
            </w:r>
            <w:r w:rsidR="007B0ED8" w:rsidRPr="000258FD">
              <w:t>AWS GmbH, München</w:t>
            </w:r>
          </w:p>
        </w:tc>
        <w:tc>
          <w:tcPr>
            <w:tcW w:w="6404" w:type="dxa"/>
            <w:gridSpan w:val="2"/>
            <w:tcBorders>
              <w:bottom w:val="single" w:sz="4" w:space="0" w:color="auto"/>
            </w:tcBorders>
          </w:tcPr>
          <w:p w:rsidR="00641C36" w:rsidRPr="000258FD" w:rsidRDefault="007B0ED8" w:rsidP="007B0ED8">
            <w:pPr>
              <w:pStyle w:val="CV"/>
            </w:pPr>
            <w:r w:rsidRPr="000258FD">
              <w:t xml:space="preserve">Produktmanager </w:t>
            </w:r>
            <w:r>
              <w:br/>
            </w:r>
            <w:r w:rsidR="00641C36" w:rsidRPr="000258FD">
              <w:t>Softwarehaus für Banken und Versicherungen</w:t>
            </w:r>
          </w:p>
        </w:tc>
      </w:tr>
    </w:tbl>
    <w:p w:rsidR="00A86AD7" w:rsidRDefault="00A86AD7">
      <w:r>
        <w:br w:type="page"/>
      </w:r>
    </w:p>
    <w:tbl>
      <w:tblPr>
        <w:tblW w:w="88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404"/>
      </w:tblGrid>
      <w:tr w:rsidR="00D51854" w:rsidRPr="000258FD" w:rsidTr="00A86AD7">
        <w:trPr>
          <w:trHeight w:val="284"/>
          <w:tblHeader/>
        </w:trPr>
        <w:tc>
          <w:tcPr>
            <w:tcW w:w="2480" w:type="dxa"/>
            <w:tcBorders>
              <w:top w:val="single" w:sz="4" w:space="0" w:color="auto"/>
            </w:tcBorders>
          </w:tcPr>
          <w:p w:rsidR="00D51854" w:rsidRPr="00C8354F" w:rsidRDefault="00D51854" w:rsidP="00395A8A">
            <w:pPr>
              <w:pStyle w:val="CV"/>
              <w:rPr>
                <w:b/>
              </w:rPr>
            </w:pPr>
            <w:r w:rsidRPr="00C8354F">
              <w:rPr>
                <w:b/>
              </w:rPr>
              <w:lastRenderedPageBreak/>
              <w:t>PROJEK</w:t>
            </w:r>
            <w:r>
              <w:rPr>
                <w:b/>
              </w:rPr>
              <w:t>T</w:t>
            </w:r>
            <w:r w:rsidRPr="00C8354F">
              <w:rPr>
                <w:b/>
              </w:rPr>
              <w:t>ANSATZ</w:t>
            </w:r>
          </w:p>
          <w:p w:rsidR="00D51854" w:rsidRPr="00F57E4F" w:rsidRDefault="00D51854" w:rsidP="00395A8A">
            <w:pPr>
              <w:pStyle w:val="CV"/>
            </w:pPr>
          </w:p>
        </w:tc>
        <w:tc>
          <w:tcPr>
            <w:tcW w:w="6404" w:type="dxa"/>
            <w:tcBorders>
              <w:top w:val="single" w:sz="4" w:space="0" w:color="auto"/>
            </w:tcBorders>
          </w:tcPr>
          <w:p w:rsidR="00D51854" w:rsidRDefault="00D234D7" w:rsidP="00395A8A">
            <w:pPr>
              <w:pStyle w:val="CV"/>
            </w:pPr>
            <w:r>
              <w:t>A</w:t>
            </w:r>
            <w:r w:rsidR="00D51854">
              <w:t>n PMBOK angelehnt</w:t>
            </w:r>
            <w:r>
              <w:t xml:space="preserve">e Methodik, an </w:t>
            </w:r>
            <w:r w:rsidR="00D51854">
              <w:t xml:space="preserve">konkreten Kundensituation </w:t>
            </w:r>
            <w:r>
              <w:t>angepasst</w:t>
            </w:r>
            <w:r w:rsidR="00D51854">
              <w:t>.</w:t>
            </w:r>
          </w:p>
          <w:p w:rsidR="00D51854" w:rsidRPr="00C8354F" w:rsidRDefault="00D51854" w:rsidP="004B46FE">
            <w:pPr>
              <w:pStyle w:val="CV"/>
            </w:pPr>
            <w:r>
              <w:t xml:space="preserve">Das Resultat ist </w:t>
            </w:r>
            <w:r w:rsidR="004B46FE">
              <w:t xml:space="preserve">häufig </w:t>
            </w:r>
            <w:r>
              <w:t>ein hybrider Ansatz, welcher ein zum Teil iteratives Wasse</w:t>
            </w:r>
            <w:r>
              <w:t>r</w:t>
            </w:r>
            <w:r>
              <w:t>fallmodell mit agilem Vorgehen dort verbindet, wo die Risikominimierung es verlangt.</w:t>
            </w:r>
          </w:p>
        </w:tc>
      </w:tr>
      <w:tr w:rsidR="007B0ED8" w:rsidRPr="000258FD" w:rsidTr="00A86AD7">
        <w:trPr>
          <w:trHeight w:val="284"/>
          <w:tblHeader/>
        </w:trPr>
        <w:tc>
          <w:tcPr>
            <w:tcW w:w="248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B0ED8" w:rsidRPr="007B0ED8" w:rsidRDefault="007B0ED8" w:rsidP="007B0ED8">
            <w:pPr>
              <w:pStyle w:val="CV"/>
              <w:rPr>
                <w:b/>
              </w:rPr>
            </w:pPr>
            <w:r w:rsidRPr="007B0ED8">
              <w:rPr>
                <w:b/>
              </w:rPr>
              <w:t>IT-KENNTNISSE</w:t>
            </w:r>
          </w:p>
        </w:tc>
        <w:tc>
          <w:tcPr>
            <w:tcW w:w="640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B0ED8" w:rsidRPr="00D51854" w:rsidRDefault="007B0ED8" w:rsidP="00395A8A">
            <w:pPr>
              <w:pStyle w:val="CV"/>
              <w:rPr>
                <w:rFonts w:cs="Arial"/>
              </w:rPr>
            </w:pPr>
            <w:r w:rsidRPr="00D51854">
              <w:rPr>
                <w:rFonts w:cs="Arial"/>
              </w:rPr>
              <w:t>Langjährige Erfahrung</w:t>
            </w:r>
            <w:r w:rsidR="00187C8C">
              <w:rPr>
                <w:rFonts w:cs="Arial"/>
              </w:rPr>
              <w:t>, besonders in</w:t>
            </w:r>
            <w:r w:rsidRPr="00D51854">
              <w:rPr>
                <w:rFonts w:cs="Arial"/>
              </w:rPr>
              <w:t xml:space="preserve"> heterogene</w:t>
            </w:r>
            <w:r w:rsidR="00187C8C">
              <w:rPr>
                <w:rFonts w:cs="Arial"/>
              </w:rPr>
              <w:t>m</w:t>
            </w:r>
            <w:r w:rsidRPr="00D51854">
              <w:rPr>
                <w:rFonts w:cs="Arial"/>
              </w:rPr>
              <w:t xml:space="preserve"> Umfeld, z.B. Legacy-Systeme auf Mainframes integriert mit Browserorientierter Software, komplexe Bus-Systeme (u.a. </w:t>
            </w:r>
            <w:proofErr w:type="spellStart"/>
            <w:r w:rsidRPr="00D51854">
              <w:rPr>
                <w:rFonts w:cs="Arial"/>
              </w:rPr>
              <w:t>MQSeries</w:t>
            </w:r>
            <w:proofErr w:type="spellEnd"/>
            <w:r w:rsidRPr="00D51854">
              <w:rPr>
                <w:rFonts w:cs="Arial"/>
              </w:rPr>
              <w:t>, Zero-Bus). Die vorhandenen Programmiersprachen gehen von Assembler bis Erlang.</w:t>
            </w:r>
          </w:p>
          <w:p w:rsidR="007B0ED8" w:rsidRPr="00D51854" w:rsidRDefault="007B0ED8" w:rsidP="00395A8A">
            <w:pPr>
              <w:pStyle w:val="CV"/>
              <w:rPr>
                <w:rFonts w:cs="Arial"/>
              </w:rPr>
            </w:pPr>
            <w:r w:rsidRPr="00D51854">
              <w:rPr>
                <w:rFonts w:cs="Arial"/>
              </w:rPr>
              <w:t xml:space="preserve">Datenbanken: u.a. Oracle, DB2, DB2/2, VSAM, LEASY, </w:t>
            </w:r>
            <w:proofErr w:type="spellStart"/>
            <w:r w:rsidRPr="00D51854">
              <w:rPr>
                <w:rFonts w:cs="Arial"/>
              </w:rPr>
              <w:t>MySql</w:t>
            </w:r>
            <w:proofErr w:type="spellEnd"/>
            <w:r w:rsidRPr="00D51854">
              <w:rPr>
                <w:rFonts w:cs="Arial"/>
              </w:rPr>
              <w:t xml:space="preserve">, </w:t>
            </w:r>
            <w:proofErr w:type="spellStart"/>
            <w:r w:rsidRPr="00D51854">
              <w:rPr>
                <w:rFonts w:cs="Arial"/>
              </w:rPr>
              <w:t>Postgres</w:t>
            </w:r>
            <w:proofErr w:type="spellEnd"/>
            <w:r w:rsidRPr="00D51854">
              <w:rPr>
                <w:rFonts w:cs="Arial"/>
              </w:rPr>
              <w:t xml:space="preserve">, Informix, </w:t>
            </w:r>
            <w:proofErr w:type="spellStart"/>
            <w:r w:rsidRPr="00D51854">
              <w:rPr>
                <w:rFonts w:cs="Arial"/>
              </w:rPr>
              <w:t>Sybase</w:t>
            </w:r>
            <w:proofErr w:type="spellEnd"/>
            <w:r w:rsidRPr="00D51854">
              <w:rPr>
                <w:rFonts w:cs="Arial"/>
              </w:rPr>
              <w:t>. DWH-Implementationen. ETL.</w:t>
            </w:r>
          </w:p>
          <w:p w:rsidR="007B0ED8" w:rsidRDefault="00187C8C" w:rsidP="00395A8A">
            <w:pPr>
              <w:pStyle w:val="CV"/>
              <w:rPr>
                <w:rFonts w:cs="Arial"/>
              </w:rPr>
            </w:pPr>
            <w:r>
              <w:rPr>
                <w:rFonts w:cs="Arial"/>
              </w:rPr>
              <w:t xml:space="preserve">Professioneller Umgang </w:t>
            </w:r>
            <w:r w:rsidR="007B0ED8" w:rsidRPr="00D51854">
              <w:rPr>
                <w:rFonts w:cs="Arial"/>
              </w:rPr>
              <w:t xml:space="preserve">mit </w:t>
            </w:r>
            <w:proofErr w:type="spellStart"/>
            <w:r w:rsidR="007B0ED8" w:rsidRPr="00D51854">
              <w:rPr>
                <w:rFonts w:cs="Arial"/>
              </w:rPr>
              <w:t>MSOffice</w:t>
            </w:r>
            <w:proofErr w:type="spellEnd"/>
            <w:r w:rsidR="007B0ED8" w:rsidRPr="00D51854">
              <w:rPr>
                <w:rFonts w:cs="Arial"/>
              </w:rPr>
              <w:t>. Langjährige Erfahrung im Bereich Data Ware</w:t>
            </w:r>
            <w:r w:rsidR="007B0ED8" w:rsidRPr="00D51854">
              <w:rPr>
                <w:rFonts w:cs="Arial"/>
              </w:rPr>
              <w:softHyphen/>
              <w:t>house, System Integration, ERP. Erfahrungen mit SWIFT, FIX etc.</w:t>
            </w:r>
          </w:p>
          <w:p w:rsidR="00187C8C" w:rsidRPr="00D51854" w:rsidRDefault="00187C8C" w:rsidP="00395A8A">
            <w:pPr>
              <w:pStyle w:val="CV"/>
              <w:rPr>
                <w:rFonts w:cs="Arial"/>
              </w:rPr>
            </w:pPr>
            <w:r>
              <w:t xml:space="preserve">Ich gebe dem Testmanagement einen hohen Wert. </w:t>
            </w:r>
            <w:proofErr w:type="spellStart"/>
            <w:r>
              <w:t>Testcases</w:t>
            </w:r>
            <w:proofErr w:type="spellEnd"/>
            <w:r>
              <w:t xml:space="preserve"> sollten schon bei der Programmierung ein Thema sein. Als Tool bevorzuge und beherrsche ich ALM.</w:t>
            </w:r>
          </w:p>
        </w:tc>
      </w:tr>
      <w:tr w:rsidR="00606CEB" w:rsidRPr="004B610D" w:rsidTr="00A86AD7">
        <w:trPr>
          <w:trHeight w:val="284"/>
          <w:tblHeader/>
        </w:trPr>
        <w:tc>
          <w:tcPr>
            <w:tcW w:w="2480" w:type="dxa"/>
            <w:tcBorders>
              <w:top w:val="single" w:sz="4" w:space="0" w:color="auto"/>
            </w:tcBorders>
          </w:tcPr>
          <w:p w:rsidR="00606CEB" w:rsidRPr="00606CEB" w:rsidRDefault="00606CEB" w:rsidP="009A1A92">
            <w:pPr>
              <w:pStyle w:val="CV"/>
              <w:rPr>
                <w:b/>
              </w:rPr>
            </w:pPr>
            <w:r w:rsidRPr="004B610D">
              <w:rPr>
                <w:b/>
              </w:rPr>
              <w:t>FACHLICHE</w:t>
            </w:r>
            <w:r w:rsidRPr="00606CEB">
              <w:rPr>
                <w:b/>
              </w:rPr>
              <w:t xml:space="preserve"> </w:t>
            </w:r>
            <w:r w:rsidRPr="004B610D">
              <w:rPr>
                <w:b/>
              </w:rPr>
              <w:t>KOMPETENZ</w:t>
            </w:r>
          </w:p>
        </w:tc>
        <w:tc>
          <w:tcPr>
            <w:tcW w:w="6404" w:type="dxa"/>
            <w:tcBorders>
              <w:top w:val="single" w:sz="4" w:space="0" w:color="auto"/>
            </w:tcBorders>
          </w:tcPr>
          <w:p w:rsidR="00606CEB" w:rsidRPr="00606CEB" w:rsidRDefault="00606CEB" w:rsidP="009A1A92">
            <w:pPr>
              <w:pStyle w:val="CV"/>
              <w:rPr>
                <w:rFonts w:cs="Arial"/>
              </w:rPr>
            </w:pPr>
          </w:p>
        </w:tc>
      </w:tr>
      <w:tr w:rsidR="00A86AD7" w:rsidRPr="004B610D" w:rsidTr="00A86AD7">
        <w:trPr>
          <w:trHeight w:val="284"/>
          <w:tblHeader/>
        </w:trPr>
        <w:tc>
          <w:tcPr>
            <w:tcW w:w="2480" w:type="dxa"/>
          </w:tcPr>
          <w:p w:rsidR="00A86AD7" w:rsidRPr="00A86AD7" w:rsidRDefault="00A86AD7" w:rsidP="009A1A92">
            <w:pPr>
              <w:pStyle w:val="CV"/>
            </w:pPr>
            <w:proofErr w:type="spellStart"/>
            <w:r>
              <w:t>Risk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</w:p>
        </w:tc>
        <w:tc>
          <w:tcPr>
            <w:tcW w:w="6404" w:type="dxa"/>
          </w:tcPr>
          <w:p w:rsidR="00A86AD7" w:rsidRDefault="00A86AD7" w:rsidP="009A1A92">
            <w:pPr>
              <w:pStyle w:val="CV"/>
              <w:rPr>
                <w:rFonts w:cs="Arial"/>
              </w:rPr>
            </w:pPr>
            <w:r>
              <w:rPr>
                <w:rFonts w:cs="Arial"/>
              </w:rPr>
              <w:t>Durch langjährige Tätigkeit in Bankenprojekten häufige Berührung mit den Anford</w:t>
            </w:r>
            <w:r>
              <w:rPr>
                <w:rFonts w:cs="Arial"/>
              </w:rPr>
              <w:t>e</w:t>
            </w:r>
            <w:r>
              <w:rPr>
                <w:rFonts w:cs="Arial"/>
              </w:rPr>
              <w:t xml:space="preserve">rungen von </w:t>
            </w:r>
            <w:proofErr w:type="spellStart"/>
            <w:r>
              <w:rPr>
                <w:rFonts w:cs="Arial"/>
              </w:rPr>
              <w:t>MARisk</w:t>
            </w:r>
            <w:proofErr w:type="spellEnd"/>
            <w:r>
              <w:rPr>
                <w:rFonts w:cs="Arial"/>
              </w:rPr>
              <w:t>, aktuell durch BAIT konkretisiert.</w:t>
            </w:r>
          </w:p>
          <w:p w:rsidR="00A86AD7" w:rsidRPr="004B610D" w:rsidRDefault="00A86AD7" w:rsidP="00A86AD7">
            <w:pPr>
              <w:pStyle w:val="CV"/>
              <w:rPr>
                <w:rFonts w:cs="Arial"/>
              </w:rPr>
            </w:pPr>
            <w:r>
              <w:rPr>
                <w:rFonts w:cs="Arial"/>
              </w:rPr>
              <w:t xml:space="preserve">Dazu gehörten Tätigkeiten im Compliance-Bereich, im </w:t>
            </w:r>
            <w:proofErr w:type="spellStart"/>
            <w:r>
              <w:rPr>
                <w:rFonts w:cs="Arial"/>
              </w:rPr>
              <w:t>Risk</w:t>
            </w:r>
            <w:proofErr w:type="spellEnd"/>
            <w:r>
              <w:rPr>
                <w:rFonts w:cs="Arial"/>
              </w:rPr>
              <w:t>-Reporting, in der Datens</w:t>
            </w:r>
            <w:r>
              <w:rPr>
                <w:rFonts w:cs="Arial"/>
              </w:rPr>
              <w:t>i</w:t>
            </w:r>
            <w:r>
              <w:rPr>
                <w:rFonts w:cs="Arial"/>
              </w:rPr>
              <w:t xml:space="preserve">cherheit, Berechtigungskonzepte u.v.m. </w:t>
            </w:r>
          </w:p>
        </w:tc>
      </w:tr>
      <w:tr w:rsidR="00606CEB" w:rsidRPr="004B610D" w:rsidTr="00A86AD7">
        <w:trPr>
          <w:trHeight w:val="284"/>
          <w:tblHeader/>
        </w:trPr>
        <w:tc>
          <w:tcPr>
            <w:tcW w:w="2480" w:type="dxa"/>
          </w:tcPr>
          <w:p w:rsidR="00606CEB" w:rsidRPr="00A86AD7" w:rsidRDefault="00606CEB" w:rsidP="009A1A92">
            <w:pPr>
              <w:pStyle w:val="CV"/>
            </w:pPr>
            <w:r w:rsidRPr="00A86AD7">
              <w:t>Taxation</w:t>
            </w:r>
          </w:p>
        </w:tc>
        <w:tc>
          <w:tcPr>
            <w:tcW w:w="6404" w:type="dxa"/>
          </w:tcPr>
          <w:p w:rsidR="00606CEB" w:rsidRPr="004B610D" w:rsidRDefault="00606CEB" w:rsidP="009A1A92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 xml:space="preserve">Verantwortlich für das länderübergreifende Testmanagement für das </w:t>
            </w:r>
            <w:proofErr w:type="spellStart"/>
            <w:r w:rsidRPr="004B610D">
              <w:rPr>
                <w:rFonts w:cs="Arial"/>
              </w:rPr>
              <w:t>MiFiDII</w:t>
            </w:r>
            <w:proofErr w:type="spellEnd"/>
            <w:r w:rsidRPr="004B610D">
              <w:rPr>
                <w:rFonts w:cs="Arial"/>
              </w:rPr>
              <w:t>-Projekt der UniCredit.</w:t>
            </w:r>
          </w:p>
          <w:p w:rsidR="00606CEB" w:rsidRPr="004B610D" w:rsidRDefault="00606CEB" w:rsidP="009A1A92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>Umsetzung der Anforderungen bzgl. Quellensteuereinführung als Produktmanager eines Portfoliomanagementsystems für Banken; Implementierung bei einem Gro</w:t>
            </w:r>
            <w:r w:rsidRPr="004B610D">
              <w:rPr>
                <w:rFonts w:cs="Arial"/>
              </w:rPr>
              <w:t>ß</w:t>
            </w:r>
            <w:r w:rsidRPr="004B610D">
              <w:rPr>
                <w:rFonts w:cs="Arial"/>
              </w:rPr>
              <w:t>kunden.</w:t>
            </w:r>
          </w:p>
          <w:p w:rsidR="00606CEB" w:rsidRPr="004B610D" w:rsidRDefault="00606CEB" w:rsidP="009A1A92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 xml:space="preserve">Umsetzung der Anforderung des Capital </w:t>
            </w:r>
            <w:proofErr w:type="spellStart"/>
            <w:r w:rsidRPr="004B610D">
              <w:rPr>
                <w:rFonts w:cs="Arial"/>
              </w:rPr>
              <w:t>Gain</w:t>
            </w:r>
            <w:proofErr w:type="spellEnd"/>
            <w:r w:rsidRPr="004B610D">
              <w:rPr>
                <w:rFonts w:cs="Arial"/>
              </w:rPr>
              <w:t xml:space="preserve"> für das Core System eines italienischen Br</w:t>
            </w:r>
            <w:r w:rsidRPr="004B610D">
              <w:rPr>
                <w:rFonts w:cs="Arial"/>
              </w:rPr>
              <w:t>o</w:t>
            </w:r>
            <w:r w:rsidRPr="004B610D">
              <w:rPr>
                <w:rFonts w:cs="Arial"/>
              </w:rPr>
              <w:t>kerhauses.</w:t>
            </w:r>
          </w:p>
          <w:p w:rsidR="00606CEB" w:rsidRPr="004B610D" w:rsidRDefault="00606CEB" w:rsidP="009A1A92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>Implementierung der nötigen Maßnahmen um die QI-Compliance einer Luxemburger Priva</w:t>
            </w:r>
            <w:r w:rsidRPr="004B610D">
              <w:rPr>
                <w:rFonts w:cs="Arial"/>
              </w:rPr>
              <w:t>t</w:t>
            </w:r>
            <w:r w:rsidRPr="004B610D">
              <w:rPr>
                <w:rFonts w:cs="Arial"/>
              </w:rPr>
              <w:t>bank zu sichern.</w:t>
            </w:r>
          </w:p>
        </w:tc>
      </w:tr>
      <w:tr w:rsidR="00606CEB" w:rsidRPr="004B610D" w:rsidTr="00A86AD7">
        <w:trPr>
          <w:trHeight w:val="284"/>
          <w:tblHeader/>
        </w:trPr>
        <w:tc>
          <w:tcPr>
            <w:tcW w:w="2480" w:type="dxa"/>
          </w:tcPr>
          <w:p w:rsidR="00606CEB" w:rsidRPr="00A86AD7" w:rsidRDefault="00606CEB" w:rsidP="009A1A92">
            <w:pPr>
              <w:pStyle w:val="CV"/>
            </w:pPr>
            <w:r w:rsidRPr="00A86AD7">
              <w:t>Wertpapierbereich</w:t>
            </w:r>
          </w:p>
        </w:tc>
        <w:tc>
          <w:tcPr>
            <w:tcW w:w="6404" w:type="dxa"/>
          </w:tcPr>
          <w:p w:rsidR="00606CEB" w:rsidRPr="004B610D" w:rsidRDefault="00606CEB" w:rsidP="009A1A92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>Sämtliche Prozesse der Abwicklung, von der internen Vorbuchung bis zum Zahlung</w:t>
            </w:r>
            <w:r w:rsidRPr="004B610D">
              <w:rPr>
                <w:rFonts w:cs="Arial"/>
              </w:rPr>
              <w:t>s</w:t>
            </w:r>
            <w:r w:rsidRPr="004B610D">
              <w:rPr>
                <w:rFonts w:cs="Arial"/>
              </w:rPr>
              <w:t>verkehr und Abgleich mit der entsprechenden externen Clearing-Stelle.</w:t>
            </w:r>
          </w:p>
          <w:p w:rsidR="00606CEB" w:rsidRPr="004B610D" w:rsidRDefault="00606CEB" w:rsidP="009A1A92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>Besonderheiten, wie z.B. Corporate Actions (auch international), unregelmäßige Kupons in unterschiedlichen Währungen…</w:t>
            </w:r>
          </w:p>
          <w:p w:rsidR="00606CEB" w:rsidRPr="004B610D" w:rsidRDefault="00606CEB" w:rsidP="009A1A92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>Zu erfüllende Compliance-Anforderungen</w:t>
            </w:r>
          </w:p>
          <w:p w:rsidR="00606CEB" w:rsidRPr="004B610D" w:rsidRDefault="00606CEB" w:rsidP="009A1A92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>Frontoffice: langjährige Erfahrung im Bereich Portfolio-Management, VV (Sammelo</w:t>
            </w:r>
            <w:r w:rsidRPr="004B610D">
              <w:rPr>
                <w:rFonts w:cs="Arial"/>
              </w:rPr>
              <w:t>r</w:t>
            </w:r>
            <w:r w:rsidRPr="004B610D">
              <w:rPr>
                <w:rFonts w:cs="Arial"/>
              </w:rPr>
              <w:t xml:space="preserve">der, </w:t>
            </w:r>
            <w:proofErr w:type="spellStart"/>
            <w:r w:rsidRPr="004B610D">
              <w:rPr>
                <w:rFonts w:cs="Arial"/>
              </w:rPr>
              <w:t>Ne</w:t>
            </w:r>
            <w:r w:rsidRPr="004B610D">
              <w:rPr>
                <w:rFonts w:cs="Arial"/>
              </w:rPr>
              <w:t>t</w:t>
            </w:r>
            <w:r w:rsidRPr="004B610D">
              <w:rPr>
                <w:rFonts w:cs="Arial"/>
              </w:rPr>
              <w:t>ting</w:t>
            </w:r>
            <w:proofErr w:type="spellEnd"/>
            <w:r w:rsidRPr="004B610D">
              <w:rPr>
                <w:rFonts w:cs="Arial"/>
              </w:rPr>
              <w:t>), CRM</w:t>
            </w:r>
          </w:p>
          <w:p w:rsidR="00606CEB" w:rsidRPr="004B610D" w:rsidRDefault="00606CEB" w:rsidP="009A1A92">
            <w:pPr>
              <w:pStyle w:val="CV"/>
              <w:rPr>
                <w:rFonts w:cs="Arial"/>
              </w:rPr>
            </w:pPr>
            <w:proofErr w:type="spellStart"/>
            <w:r w:rsidRPr="004B610D">
              <w:rPr>
                <w:rFonts w:cs="Arial"/>
              </w:rPr>
              <w:t>Backoffice</w:t>
            </w:r>
            <w:proofErr w:type="spellEnd"/>
            <w:r w:rsidRPr="004B610D">
              <w:rPr>
                <w:rFonts w:cs="Arial"/>
              </w:rPr>
              <w:t>: langjährige Erfahrung in der Projektarbeit bzgl. Buchung, Reporting, Co</w:t>
            </w:r>
            <w:r w:rsidRPr="004B610D">
              <w:rPr>
                <w:rFonts w:cs="Arial"/>
              </w:rPr>
              <w:t>m</w:t>
            </w:r>
            <w:r w:rsidRPr="004B610D">
              <w:rPr>
                <w:rFonts w:cs="Arial"/>
              </w:rPr>
              <w:t>pliance</w:t>
            </w:r>
          </w:p>
          <w:p w:rsidR="00606CEB" w:rsidRPr="004B610D" w:rsidRDefault="00606CEB" w:rsidP="009A1A92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>Durch die Erstellung einer Web-Anwendung zum Abwickeln von IPO profunde Erfa</w:t>
            </w:r>
            <w:r w:rsidRPr="004B610D">
              <w:rPr>
                <w:rFonts w:cs="Arial"/>
              </w:rPr>
              <w:t>h</w:t>
            </w:r>
            <w:r w:rsidRPr="004B610D">
              <w:rPr>
                <w:rFonts w:cs="Arial"/>
              </w:rPr>
              <w:t xml:space="preserve">rungen in diesem Bereich, wie </w:t>
            </w:r>
            <w:proofErr w:type="spellStart"/>
            <w:r w:rsidRPr="004B610D">
              <w:rPr>
                <w:rFonts w:cs="Arial"/>
              </w:rPr>
              <w:t>Pre-Publish-Pricing</w:t>
            </w:r>
            <w:proofErr w:type="spellEnd"/>
            <w:r w:rsidRPr="004B610D">
              <w:rPr>
                <w:rFonts w:cs="Arial"/>
              </w:rPr>
              <w:t>, Reservierungen und Zuweisu</w:t>
            </w:r>
            <w:r w:rsidRPr="004B610D">
              <w:rPr>
                <w:rFonts w:cs="Arial"/>
              </w:rPr>
              <w:t>n</w:t>
            </w:r>
            <w:r w:rsidRPr="004B610D">
              <w:rPr>
                <w:rFonts w:cs="Arial"/>
              </w:rPr>
              <w:t>gen, Konvertierung in handelbare Aktie, Rechtsfragen</w:t>
            </w:r>
          </w:p>
        </w:tc>
      </w:tr>
      <w:tr w:rsidR="00606CEB" w:rsidRPr="004B610D" w:rsidTr="00A86AD7">
        <w:trPr>
          <w:trHeight w:val="284"/>
          <w:tblHeader/>
        </w:trPr>
        <w:tc>
          <w:tcPr>
            <w:tcW w:w="2480" w:type="dxa"/>
          </w:tcPr>
          <w:p w:rsidR="00606CEB" w:rsidRPr="00A86AD7" w:rsidRDefault="00606CEB" w:rsidP="009A1A92">
            <w:pPr>
              <w:pStyle w:val="CV"/>
            </w:pPr>
            <w:r w:rsidRPr="00A86AD7">
              <w:t>Privatkundenbereich – Betre</w:t>
            </w:r>
            <w:r w:rsidRPr="00A86AD7">
              <w:t>u</w:t>
            </w:r>
            <w:r w:rsidRPr="00A86AD7">
              <w:t>ung und VV</w:t>
            </w:r>
          </w:p>
        </w:tc>
        <w:tc>
          <w:tcPr>
            <w:tcW w:w="6404" w:type="dxa"/>
          </w:tcPr>
          <w:p w:rsidR="00606CEB" w:rsidRPr="004B610D" w:rsidRDefault="00606CEB" w:rsidP="009A1A92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 xml:space="preserve">Langjährige Erfahrung im Umgang mit den Anforderungen, z.B. im Bereich </w:t>
            </w:r>
            <w:proofErr w:type="spellStart"/>
            <w:r w:rsidRPr="004B610D">
              <w:rPr>
                <w:rFonts w:cs="Arial"/>
              </w:rPr>
              <w:t>Kundenr</w:t>
            </w:r>
            <w:r w:rsidRPr="004B610D">
              <w:rPr>
                <w:rFonts w:cs="Arial"/>
              </w:rPr>
              <w:t>e</w:t>
            </w:r>
            <w:r w:rsidRPr="004B610D">
              <w:rPr>
                <w:rFonts w:cs="Arial"/>
              </w:rPr>
              <w:t>porting</w:t>
            </w:r>
            <w:proofErr w:type="spellEnd"/>
            <w:r w:rsidRPr="004B610D">
              <w:rPr>
                <w:rFonts w:cs="Arial"/>
              </w:rPr>
              <w:t>, Sammelorderverwaltung, CRM, Orderrouting…</w:t>
            </w:r>
          </w:p>
        </w:tc>
      </w:tr>
      <w:tr w:rsidR="00606CEB" w:rsidRPr="004B610D" w:rsidTr="00A86AD7">
        <w:trPr>
          <w:trHeight w:val="284"/>
          <w:tblHeader/>
        </w:trPr>
        <w:tc>
          <w:tcPr>
            <w:tcW w:w="2480" w:type="dxa"/>
          </w:tcPr>
          <w:p w:rsidR="00606CEB" w:rsidRPr="00A86AD7" w:rsidRDefault="00606CEB" w:rsidP="009A1A92">
            <w:pPr>
              <w:pStyle w:val="CV"/>
            </w:pPr>
            <w:r w:rsidRPr="00A86AD7">
              <w:t>Online-Banking</w:t>
            </w:r>
          </w:p>
        </w:tc>
        <w:tc>
          <w:tcPr>
            <w:tcW w:w="6404" w:type="dxa"/>
          </w:tcPr>
          <w:p w:rsidR="00606CEB" w:rsidRPr="004B610D" w:rsidRDefault="00606CEB" w:rsidP="009A1A92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>Durch die Erfahrung bei der Erstellung eines entsprechendem Softwarepaketes sich</w:t>
            </w:r>
            <w:r w:rsidRPr="004B610D">
              <w:rPr>
                <w:rFonts w:cs="Arial"/>
              </w:rPr>
              <w:t>e</w:t>
            </w:r>
            <w:r w:rsidRPr="004B610D">
              <w:rPr>
                <w:rFonts w:cs="Arial"/>
              </w:rPr>
              <w:t>rer Umgang mit Online-Banking und Online-</w:t>
            </w:r>
            <w:proofErr w:type="spellStart"/>
            <w:r w:rsidRPr="004B610D">
              <w:rPr>
                <w:rFonts w:cs="Arial"/>
              </w:rPr>
              <w:t>Brokerage</w:t>
            </w:r>
            <w:proofErr w:type="spellEnd"/>
            <w:r w:rsidRPr="004B610D">
              <w:rPr>
                <w:rFonts w:cs="Arial"/>
              </w:rPr>
              <w:t xml:space="preserve">. </w:t>
            </w:r>
          </w:p>
          <w:p w:rsidR="00606CEB" w:rsidRPr="004B610D" w:rsidRDefault="00606CEB" w:rsidP="009A1A92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>Hier besondere Kenntnisse im Bereich Sicherheit, Anbindungen externer Partner (Börse, Clearing etc.)</w:t>
            </w:r>
          </w:p>
        </w:tc>
      </w:tr>
      <w:tr w:rsidR="00606CEB" w:rsidRPr="004B610D" w:rsidTr="00A86AD7">
        <w:trPr>
          <w:trHeight w:val="284"/>
          <w:tblHeader/>
        </w:trPr>
        <w:tc>
          <w:tcPr>
            <w:tcW w:w="2480" w:type="dxa"/>
          </w:tcPr>
          <w:p w:rsidR="00606CEB" w:rsidRPr="00A86AD7" w:rsidRDefault="00606CEB" w:rsidP="009A1A92">
            <w:pPr>
              <w:pStyle w:val="CV"/>
            </w:pPr>
            <w:r w:rsidRPr="00A86AD7">
              <w:t>Versicherungsbereich</w:t>
            </w:r>
          </w:p>
        </w:tc>
        <w:tc>
          <w:tcPr>
            <w:tcW w:w="6404" w:type="dxa"/>
          </w:tcPr>
          <w:p w:rsidR="00606CEB" w:rsidRPr="004B610D" w:rsidRDefault="00606CEB" w:rsidP="009A1A92">
            <w:pPr>
              <w:pStyle w:val="CV"/>
              <w:rPr>
                <w:rFonts w:cs="Arial"/>
              </w:rPr>
            </w:pPr>
            <w:r w:rsidRPr="004B610D">
              <w:rPr>
                <w:rFonts w:cs="Arial"/>
              </w:rPr>
              <w:t>Allgemeine Kenntnisse der IT-Landschaft, Stammdatenthematik, mathematische Grundlagen der Risikostrukturen, komplexe Risiko-Hedging-Vorgänge.</w:t>
            </w:r>
          </w:p>
        </w:tc>
      </w:tr>
      <w:tr w:rsidR="00606CEB" w:rsidRPr="000258FD" w:rsidTr="00A86AD7">
        <w:trPr>
          <w:trHeight w:val="284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606CEB" w:rsidRPr="00AB63C1" w:rsidRDefault="00606CEB" w:rsidP="009A1A92">
            <w:pPr>
              <w:pStyle w:val="CV"/>
              <w:rPr>
                <w:b/>
              </w:rPr>
            </w:pPr>
            <w:r w:rsidRPr="00AB63C1">
              <w:rPr>
                <w:b/>
              </w:rPr>
              <w:t>GEBURTSJAHR</w:t>
            </w:r>
          </w:p>
        </w:tc>
        <w:tc>
          <w:tcPr>
            <w:tcW w:w="6404" w:type="dxa"/>
            <w:tcBorders>
              <w:top w:val="single" w:sz="4" w:space="0" w:color="auto"/>
              <w:bottom w:val="single" w:sz="4" w:space="0" w:color="auto"/>
            </w:tcBorders>
          </w:tcPr>
          <w:p w:rsidR="00606CEB" w:rsidRPr="000258FD" w:rsidRDefault="00606CEB" w:rsidP="009A1A92">
            <w:pPr>
              <w:pStyle w:val="CV"/>
            </w:pPr>
            <w:r w:rsidRPr="000258FD">
              <w:t>1959</w:t>
            </w:r>
          </w:p>
        </w:tc>
      </w:tr>
      <w:tr w:rsidR="00606CEB" w:rsidRPr="000258FD" w:rsidTr="00A86AD7">
        <w:trPr>
          <w:trHeight w:val="284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606CEB" w:rsidRPr="00AB63C1" w:rsidRDefault="00606CEB" w:rsidP="009A1A92">
            <w:pPr>
              <w:pStyle w:val="CV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</w:rPr>
              <w:br w:type="page"/>
            </w:r>
            <w:r w:rsidRPr="00AB63C1">
              <w:rPr>
                <w:b/>
              </w:rPr>
              <w:t>AUSBILDUNG</w:t>
            </w:r>
            <w:r>
              <w:rPr>
                <w:b/>
              </w:rPr>
              <w:br/>
            </w:r>
            <w:r w:rsidRPr="000258FD">
              <w:t>19</w:t>
            </w:r>
            <w:r>
              <w:t>76</w:t>
            </w:r>
            <w:r w:rsidRPr="000258FD">
              <w:t xml:space="preserve"> – 1985</w:t>
            </w:r>
          </w:p>
        </w:tc>
        <w:tc>
          <w:tcPr>
            <w:tcW w:w="6404" w:type="dxa"/>
            <w:tcBorders>
              <w:top w:val="single" w:sz="4" w:space="0" w:color="auto"/>
              <w:bottom w:val="single" w:sz="4" w:space="0" w:color="auto"/>
            </w:tcBorders>
          </w:tcPr>
          <w:p w:rsidR="00606CEB" w:rsidRPr="000258FD" w:rsidRDefault="00606CEB" w:rsidP="009A1A92">
            <w:pPr>
              <w:pStyle w:val="CV"/>
            </w:pPr>
            <w:r w:rsidRPr="000258FD">
              <w:t>Elektrotechnik</w:t>
            </w:r>
            <w:r>
              <w:t>,</w:t>
            </w:r>
            <w:r w:rsidRPr="000258FD">
              <w:t xml:space="preserve"> TU München</w:t>
            </w:r>
            <w:r>
              <w:t xml:space="preserve">, </w:t>
            </w:r>
            <w:r w:rsidRPr="000258FD">
              <w:t xml:space="preserve">Luft- und </w:t>
            </w:r>
            <w:proofErr w:type="spellStart"/>
            <w:r w:rsidRPr="00AB63C1">
              <w:t>Raum</w:t>
            </w:r>
            <w:r w:rsidRPr="00AB63C1">
              <w:softHyphen/>
              <w:t>fahrttechnik</w:t>
            </w:r>
            <w:proofErr w:type="spellEnd"/>
            <w:r>
              <w:t xml:space="preserve">, HSBW </w:t>
            </w:r>
            <w:r w:rsidRPr="000258FD">
              <w:t>München</w:t>
            </w:r>
            <w:r>
              <w:t xml:space="preserve">, </w:t>
            </w:r>
            <w:r w:rsidRPr="000258FD">
              <w:t>Ingen</w:t>
            </w:r>
            <w:r w:rsidRPr="000258FD">
              <w:t>i</w:t>
            </w:r>
            <w:r w:rsidRPr="000258FD">
              <w:t>eurs</w:t>
            </w:r>
            <w:r>
              <w:t xml:space="preserve">wesen, </w:t>
            </w:r>
            <w:r w:rsidRPr="000258FD">
              <w:t>Polytechnikum Barcelona</w:t>
            </w:r>
            <w:r>
              <w:t>.</w:t>
            </w:r>
          </w:p>
        </w:tc>
      </w:tr>
      <w:tr w:rsidR="00606CEB" w:rsidRPr="000258FD" w:rsidTr="00A86AD7">
        <w:trPr>
          <w:trHeight w:val="284"/>
          <w:tblHeader/>
        </w:trPr>
        <w:tc>
          <w:tcPr>
            <w:tcW w:w="2480" w:type="dxa"/>
            <w:tcBorders>
              <w:top w:val="single" w:sz="4" w:space="0" w:color="auto"/>
            </w:tcBorders>
          </w:tcPr>
          <w:p w:rsidR="00606CEB" w:rsidRPr="000258FD" w:rsidRDefault="00606CEB" w:rsidP="009A1A92">
            <w:pPr>
              <w:pStyle w:val="CV"/>
              <w:rPr>
                <w:rFonts w:cs="Arial"/>
                <w:b/>
                <w:bCs/>
              </w:rPr>
            </w:pPr>
            <w:r w:rsidRPr="007835C6">
              <w:rPr>
                <w:b/>
              </w:rPr>
              <w:t>FREMDSPRACHEN</w:t>
            </w:r>
          </w:p>
        </w:tc>
        <w:tc>
          <w:tcPr>
            <w:tcW w:w="6404" w:type="dxa"/>
            <w:tcBorders>
              <w:top w:val="single" w:sz="4" w:space="0" w:color="auto"/>
            </w:tcBorders>
          </w:tcPr>
          <w:p w:rsidR="00606CEB" w:rsidRPr="000258FD" w:rsidRDefault="00606CEB" w:rsidP="009A1A92">
            <w:pPr>
              <w:pStyle w:val="CV"/>
            </w:pPr>
            <w:r w:rsidRPr="0015380A">
              <w:rPr>
                <w:rFonts w:cs="Arial"/>
              </w:rPr>
              <w:t>Englisch, Französisch, Italienisch, Katalanisch und Spanisch</w:t>
            </w:r>
            <w:r>
              <w:rPr>
                <w:rFonts w:cs="Arial"/>
              </w:rPr>
              <w:t>:</w:t>
            </w:r>
            <w:r w:rsidRPr="0015380A">
              <w:rPr>
                <w:rFonts w:cs="Arial"/>
              </w:rPr>
              <w:t xml:space="preserve"> fließend in Wort und Schrift. Russisch</w:t>
            </w:r>
            <w:r>
              <w:rPr>
                <w:rFonts w:cs="Arial"/>
              </w:rPr>
              <w:t>:</w:t>
            </w:r>
            <w:r w:rsidRPr="0015380A">
              <w:rPr>
                <w:rFonts w:cs="Arial"/>
              </w:rPr>
              <w:t xml:space="preserve"> Grundkenntnisse</w:t>
            </w:r>
          </w:p>
        </w:tc>
      </w:tr>
    </w:tbl>
    <w:p w:rsidR="00D376A8" w:rsidRPr="000258FD" w:rsidRDefault="00D376A8" w:rsidP="00D234D7">
      <w:pPr>
        <w:pStyle w:val="Absatz-Standardschriftar"/>
        <w:spacing w:after="120"/>
        <w:rPr>
          <w:rFonts w:ascii="Arial Narrow" w:hAnsi="Arial Narrow"/>
        </w:rPr>
      </w:pPr>
    </w:p>
    <w:sectPr w:rsidR="00D376A8" w:rsidRPr="000258FD" w:rsidSect="00D234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709" w:left="1418" w:header="62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279" w:rsidRDefault="00533279">
      <w:r>
        <w:separator/>
      </w:r>
    </w:p>
    <w:p w:rsidR="00533279" w:rsidRDefault="00533279"/>
  </w:endnote>
  <w:endnote w:type="continuationSeparator" w:id="0">
    <w:p w:rsidR="00533279" w:rsidRDefault="00533279">
      <w:r>
        <w:continuationSeparator/>
      </w:r>
    </w:p>
    <w:p w:rsidR="00533279" w:rsidRDefault="005332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AD7" w:rsidRDefault="00A86AD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6A8" w:rsidRPr="00C80D8A" w:rsidRDefault="00D376A8" w:rsidP="00B162A0">
    <w:pPr>
      <w:pStyle w:val="Fuzeile"/>
      <w:rPr>
        <w:rFonts w:ascii="Arial" w:hAnsi="Arial"/>
        <w:sz w:val="16"/>
        <w:szCs w:val="16"/>
      </w:rPr>
    </w:pPr>
    <w:r w:rsidRPr="00C80D8A">
      <w:rPr>
        <w:rFonts w:ascii="Arial" w:hAnsi="Arial"/>
        <w:sz w:val="16"/>
        <w:szCs w:val="16"/>
      </w:rPr>
      <w:tab/>
    </w:r>
    <w:r w:rsidRPr="00C80D8A">
      <w:rPr>
        <w:rStyle w:val="Seitenzahl"/>
        <w:rFonts w:ascii="Arial" w:hAnsi="Arial"/>
        <w:sz w:val="16"/>
        <w:szCs w:val="16"/>
      </w:rPr>
      <w:tab/>
    </w:r>
    <w:r w:rsidR="00676E19">
      <w:rPr>
        <w:rStyle w:val="Seitenzahl"/>
        <w:rFonts w:ascii="Arial" w:hAnsi="Arial"/>
        <w:sz w:val="16"/>
        <w:szCs w:val="16"/>
      </w:rPr>
      <w:t xml:space="preserve">Stand </w:t>
    </w:r>
    <w:r w:rsidR="00A86AD7">
      <w:rPr>
        <w:rStyle w:val="Seitenzahl"/>
        <w:rFonts w:ascii="Arial" w:hAnsi="Arial"/>
        <w:sz w:val="16"/>
        <w:szCs w:val="16"/>
      </w:rPr>
      <w:t>10</w:t>
    </w:r>
    <w:r w:rsidR="00161E57">
      <w:rPr>
        <w:rStyle w:val="Seitenzahl"/>
        <w:rFonts w:ascii="Arial" w:hAnsi="Arial"/>
        <w:sz w:val="16"/>
        <w:szCs w:val="16"/>
      </w:rPr>
      <w:t>/</w:t>
    </w:r>
    <w:r w:rsidR="00C80D8A" w:rsidRPr="00C80D8A">
      <w:rPr>
        <w:rStyle w:val="Seitenzahl"/>
        <w:rFonts w:ascii="Arial" w:hAnsi="Arial"/>
        <w:sz w:val="16"/>
        <w:szCs w:val="16"/>
      </w:rPr>
      <w:t>201</w:t>
    </w:r>
    <w:r w:rsidR="00A86AD7">
      <w:rPr>
        <w:rStyle w:val="Seitenzahl"/>
        <w:rFonts w:ascii="Arial" w:hAnsi="Arial"/>
        <w:sz w:val="16"/>
        <w:szCs w:val="16"/>
      </w:rPr>
      <w:t>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AD7" w:rsidRDefault="00A86AD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279" w:rsidRDefault="00533279">
      <w:r>
        <w:separator/>
      </w:r>
    </w:p>
    <w:p w:rsidR="00533279" w:rsidRDefault="00533279"/>
  </w:footnote>
  <w:footnote w:type="continuationSeparator" w:id="0">
    <w:p w:rsidR="00533279" w:rsidRDefault="00533279">
      <w:r>
        <w:continuationSeparator/>
      </w:r>
    </w:p>
    <w:p w:rsidR="00533279" w:rsidRDefault="005332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AD7" w:rsidRDefault="00A86AD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BCE" w:rsidRDefault="00164BCE" w:rsidP="00164BCE">
    <w:pPr>
      <w:pStyle w:val="Kopfzeile"/>
      <w:tabs>
        <w:tab w:val="clear" w:pos="4536"/>
        <w:tab w:val="clear" w:pos="9072"/>
        <w:tab w:val="left" w:pos="513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AD7" w:rsidRDefault="00A86AD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9FF"/>
    <w:multiLevelType w:val="singleLevel"/>
    <w:tmpl w:val="0407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1">
    <w:nsid w:val="10746943"/>
    <w:multiLevelType w:val="hybridMultilevel"/>
    <w:tmpl w:val="BAD86A2A"/>
    <w:lvl w:ilvl="0" w:tplc="F32200AE">
      <w:start w:val="2004"/>
      <w:numFmt w:val="bullet"/>
      <w:lvlText w:val="-"/>
      <w:lvlJc w:val="left"/>
      <w:pPr>
        <w:tabs>
          <w:tab w:val="num" w:pos="715"/>
        </w:tabs>
        <w:ind w:left="715" w:hanging="360"/>
      </w:pPr>
      <w:rPr>
        <w:rFonts w:ascii="Arial Narrow" w:eastAsia="Times New Roman" w:hAnsi="Arial Narrow" w:cs="Times New Roman" w:hint="default"/>
        <w:sz w:val="20"/>
        <w:szCs w:val="20"/>
      </w:rPr>
    </w:lvl>
    <w:lvl w:ilvl="1" w:tplc="919EBCA6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cs="Courier New" w:hint="default"/>
      </w:rPr>
    </w:lvl>
    <w:lvl w:ilvl="2" w:tplc="D8024B4C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30904E58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FD0E98FE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5" w:tplc="C00C1EB6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A1329292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682605BC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8" w:tplc="623E5FA0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2">
    <w:nsid w:val="151B5020"/>
    <w:multiLevelType w:val="multilevel"/>
    <w:tmpl w:val="01B02532"/>
    <w:numStyleLink w:val="Aufgezhlt10ptLinks"/>
  </w:abstractNum>
  <w:abstractNum w:abstractNumId="3">
    <w:nsid w:val="18E54F7F"/>
    <w:multiLevelType w:val="hybridMultilevel"/>
    <w:tmpl w:val="551CA666"/>
    <w:lvl w:ilvl="0" w:tplc="41445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E8BFF8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</w:rPr>
    </w:lvl>
    <w:lvl w:ilvl="2" w:tplc="1FF0A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85B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5C1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D83F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E45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74EA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F447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DF15C1"/>
    <w:multiLevelType w:val="multilevel"/>
    <w:tmpl w:val="01B02532"/>
    <w:numStyleLink w:val="Aufgezhlt10ptLinks"/>
  </w:abstractNum>
  <w:abstractNum w:abstractNumId="5">
    <w:nsid w:val="237757DD"/>
    <w:multiLevelType w:val="multilevel"/>
    <w:tmpl w:val="01B02532"/>
    <w:numStyleLink w:val="Aufgezhlt10ptLinks"/>
  </w:abstractNum>
  <w:abstractNum w:abstractNumId="6">
    <w:nsid w:val="29BD6CC3"/>
    <w:multiLevelType w:val="multilevel"/>
    <w:tmpl w:val="01B02532"/>
    <w:numStyleLink w:val="Aufgezhlt10ptLinks"/>
  </w:abstractNum>
  <w:abstractNum w:abstractNumId="7">
    <w:nsid w:val="338647AD"/>
    <w:multiLevelType w:val="hybridMultilevel"/>
    <w:tmpl w:val="1096914E"/>
    <w:lvl w:ilvl="0" w:tplc="C50629A8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20"/>
      </w:rPr>
    </w:lvl>
    <w:lvl w:ilvl="1" w:tplc="54C69E42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7F07C36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8EA8536C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B1BAC7D6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171011C6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5CCEE214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CD8020B4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DBB432AA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>
    <w:nsid w:val="353D272C"/>
    <w:multiLevelType w:val="multilevel"/>
    <w:tmpl w:val="01B02532"/>
    <w:numStyleLink w:val="Aufgezhlt10ptLinks"/>
  </w:abstractNum>
  <w:abstractNum w:abstractNumId="9">
    <w:nsid w:val="395C3275"/>
    <w:multiLevelType w:val="multilevel"/>
    <w:tmpl w:val="EC1EF35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B37D18"/>
    <w:multiLevelType w:val="hybridMultilevel"/>
    <w:tmpl w:val="B5249B7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BD6BE3"/>
    <w:multiLevelType w:val="hybridMultilevel"/>
    <w:tmpl w:val="479C9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333E58"/>
    <w:multiLevelType w:val="hybridMultilevel"/>
    <w:tmpl w:val="02945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625030"/>
    <w:multiLevelType w:val="hybridMultilevel"/>
    <w:tmpl w:val="346EF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75A96"/>
    <w:multiLevelType w:val="hybridMultilevel"/>
    <w:tmpl w:val="F2EE56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01349A"/>
    <w:multiLevelType w:val="hybridMultilevel"/>
    <w:tmpl w:val="467EA1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460E0"/>
    <w:multiLevelType w:val="multilevel"/>
    <w:tmpl w:val="01B02532"/>
    <w:styleLink w:val="Aufgezhlt10ptLinks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5D31C0"/>
    <w:multiLevelType w:val="hybridMultilevel"/>
    <w:tmpl w:val="AE72E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7918D4"/>
    <w:multiLevelType w:val="multilevel"/>
    <w:tmpl w:val="01B02532"/>
    <w:numStyleLink w:val="Aufgezhlt10ptLinks"/>
  </w:abstractNum>
  <w:abstractNum w:abstractNumId="19">
    <w:nsid w:val="6048667D"/>
    <w:multiLevelType w:val="hybridMultilevel"/>
    <w:tmpl w:val="75141C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32145AB"/>
    <w:multiLevelType w:val="multilevel"/>
    <w:tmpl w:val="01B02532"/>
    <w:numStyleLink w:val="Aufgezhlt10ptLinks"/>
  </w:abstractNum>
  <w:abstractNum w:abstractNumId="21">
    <w:nsid w:val="66C13F5C"/>
    <w:multiLevelType w:val="hybridMultilevel"/>
    <w:tmpl w:val="F7C267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5E4279"/>
    <w:multiLevelType w:val="multilevel"/>
    <w:tmpl w:val="01B02532"/>
    <w:numStyleLink w:val="Aufgezhlt10ptLinks"/>
  </w:abstractNum>
  <w:abstractNum w:abstractNumId="23">
    <w:nsid w:val="6C456821"/>
    <w:multiLevelType w:val="multilevel"/>
    <w:tmpl w:val="A25E9F12"/>
    <w:styleLink w:val="FormatvorlageAufgezhlt10ptKursiv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i/>
        <w:iCs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5305ED"/>
    <w:multiLevelType w:val="hybridMultilevel"/>
    <w:tmpl w:val="58AAD654"/>
    <w:lvl w:ilvl="0" w:tplc="EBBE8C5C">
      <w:start w:val="199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4BE6229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F183E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E268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52EE5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646F42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49C06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D2C40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4F6437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A5B4E43"/>
    <w:multiLevelType w:val="hybridMultilevel"/>
    <w:tmpl w:val="35545BDC"/>
    <w:lvl w:ilvl="0" w:tplc="27368D96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6"/>
  </w:num>
  <w:num w:numId="4">
    <w:abstractNumId w:val="2"/>
  </w:num>
  <w:num w:numId="5">
    <w:abstractNumId w:val="5"/>
  </w:num>
  <w:num w:numId="6">
    <w:abstractNumId w:val="0"/>
  </w:num>
  <w:num w:numId="7">
    <w:abstractNumId w:val="20"/>
  </w:num>
  <w:num w:numId="8">
    <w:abstractNumId w:val="8"/>
  </w:num>
  <w:num w:numId="9">
    <w:abstractNumId w:val="22"/>
  </w:num>
  <w:num w:numId="10">
    <w:abstractNumId w:val="18"/>
  </w:num>
  <w:num w:numId="11">
    <w:abstractNumId w:val="6"/>
  </w:num>
  <w:num w:numId="12">
    <w:abstractNumId w:val="23"/>
  </w:num>
  <w:num w:numId="13">
    <w:abstractNumId w:val="9"/>
  </w:num>
  <w:num w:numId="14">
    <w:abstractNumId w:val="24"/>
  </w:num>
  <w:num w:numId="15">
    <w:abstractNumId w:val="1"/>
  </w:num>
  <w:num w:numId="16">
    <w:abstractNumId w:val="4"/>
  </w:num>
  <w:num w:numId="17">
    <w:abstractNumId w:val="7"/>
  </w:num>
  <w:num w:numId="18">
    <w:abstractNumId w:val="12"/>
  </w:num>
  <w:num w:numId="19">
    <w:abstractNumId w:val="14"/>
  </w:num>
  <w:num w:numId="20">
    <w:abstractNumId w:val="17"/>
  </w:num>
  <w:num w:numId="21">
    <w:abstractNumId w:val="10"/>
  </w:num>
  <w:num w:numId="22">
    <w:abstractNumId w:val="19"/>
  </w:num>
  <w:num w:numId="23">
    <w:abstractNumId w:val="21"/>
  </w:num>
  <w:num w:numId="24">
    <w:abstractNumId w:val="13"/>
  </w:num>
  <w:num w:numId="25">
    <w:abstractNumId w:val="11"/>
  </w:num>
  <w:num w:numId="2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c5e209b5-9329-4f0c-9461-91582c525c05}"/>
  </w:docVars>
  <w:rsids>
    <w:rsidRoot w:val="000C6419"/>
    <w:rsid w:val="000247EC"/>
    <w:rsid w:val="000258FD"/>
    <w:rsid w:val="00036B3D"/>
    <w:rsid w:val="00037B8C"/>
    <w:rsid w:val="00057D06"/>
    <w:rsid w:val="000617AC"/>
    <w:rsid w:val="00066918"/>
    <w:rsid w:val="0007396D"/>
    <w:rsid w:val="000742FE"/>
    <w:rsid w:val="00084218"/>
    <w:rsid w:val="00085E18"/>
    <w:rsid w:val="0009114A"/>
    <w:rsid w:val="00092A56"/>
    <w:rsid w:val="000B1B23"/>
    <w:rsid w:val="000C6419"/>
    <w:rsid w:val="000C661A"/>
    <w:rsid w:val="000D7AB6"/>
    <w:rsid w:val="0010401F"/>
    <w:rsid w:val="0010612C"/>
    <w:rsid w:val="00106EE5"/>
    <w:rsid w:val="00113C08"/>
    <w:rsid w:val="0011683B"/>
    <w:rsid w:val="00131ECF"/>
    <w:rsid w:val="0013470C"/>
    <w:rsid w:val="0014279A"/>
    <w:rsid w:val="0015380A"/>
    <w:rsid w:val="001557F9"/>
    <w:rsid w:val="00156D5E"/>
    <w:rsid w:val="00161E57"/>
    <w:rsid w:val="00164BCE"/>
    <w:rsid w:val="0017544A"/>
    <w:rsid w:val="001814CD"/>
    <w:rsid w:val="00187C8C"/>
    <w:rsid w:val="00193FB4"/>
    <w:rsid w:val="001A10F5"/>
    <w:rsid w:val="001A40C3"/>
    <w:rsid w:val="001A7155"/>
    <w:rsid w:val="001B13FD"/>
    <w:rsid w:val="001D164F"/>
    <w:rsid w:val="001D3381"/>
    <w:rsid w:val="001D7A4B"/>
    <w:rsid w:val="00210507"/>
    <w:rsid w:val="00215C03"/>
    <w:rsid w:val="002873D7"/>
    <w:rsid w:val="00291A9C"/>
    <w:rsid w:val="002B62B7"/>
    <w:rsid w:val="002C655E"/>
    <w:rsid w:val="002D20D4"/>
    <w:rsid w:val="002D2BD7"/>
    <w:rsid w:val="002E23FB"/>
    <w:rsid w:val="002E3714"/>
    <w:rsid w:val="002E5688"/>
    <w:rsid w:val="002F34FA"/>
    <w:rsid w:val="00303460"/>
    <w:rsid w:val="003374A6"/>
    <w:rsid w:val="00337C7D"/>
    <w:rsid w:val="00341BF5"/>
    <w:rsid w:val="00360CF3"/>
    <w:rsid w:val="003B327D"/>
    <w:rsid w:val="003E0EFB"/>
    <w:rsid w:val="00406264"/>
    <w:rsid w:val="00412D28"/>
    <w:rsid w:val="00413EEC"/>
    <w:rsid w:val="00416010"/>
    <w:rsid w:val="0042740C"/>
    <w:rsid w:val="004456F3"/>
    <w:rsid w:val="00456B3F"/>
    <w:rsid w:val="004A152D"/>
    <w:rsid w:val="004B46FE"/>
    <w:rsid w:val="004B70F2"/>
    <w:rsid w:val="004C07A3"/>
    <w:rsid w:val="004C0E40"/>
    <w:rsid w:val="004C2A9A"/>
    <w:rsid w:val="004C4A95"/>
    <w:rsid w:val="004C54EC"/>
    <w:rsid w:val="004D3B2A"/>
    <w:rsid w:val="004E757C"/>
    <w:rsid w:val="004F2FF6"/>
    <w:rsid w:val="005045D8"/>
    <w:rsid w:val="005066F7"/>
    <w:rsid w:val="00533279"/>
    <w:rsid w:val="005348FD"/>
    <w:rsid w:val="00560A34"/>
    <w:rsid w:val="005837B8"/>
    <w:rsid w:val="005839A7"/>
    <w:rsid w:val="00594447"/>
    <w:rsid w:val="005950AC"/>
    <w:rsid w:val="005A4FB5"/>
    <w:rsid w:val="005C79DD"/>
    <w:rsid w:val="005E3895"/>
    <w:rsid w:val="005E4C1B"/>
    <w:rsid w:val="005E5A24"/>
    <w:rsid w:val="005F02A6"/>
    <w:rsid w:val="00606CEB"/>
    <w:rsid w:val="0062386D"/>
    <w:rsid w:val="00626565"/>
    <w:rsid w:val="00630C50"/>
    <w:rsid w:val="00631BDF"/>
    <w:rsid w:val="0064117E"/>
    <w:rsid w:val="00641C36"/>
    <w:rsid w:val="00654B59"/>
    <w:rsid w:val="00663038"/>
    <w:rsid w:val="006642AE"/>
    <w:rsid w:val="00664F06"/>
    <w:rsid w:val="006651C7"/>
    <w:rsid w:val="00676E19"/>
    <w:rsid w:val="00683A6B"/>
    <w:rsid w:val="00696011"/>
    <w:rsid w:val="0069608E"/>
    <w:rsid w:val="006A15FE"/>
    <w:rsid w:val="006A2C3A"/>
    <w:rsid w:val="006A4DAA"/>
    <w:rsid w:val="006A54C9"/>
    <w:rsid w:val="006B6077"/>
    <w:rsid w:val="006B7759"/>
    <w:rsid w:val="006C3A5B"/>
    <w:rsid w:val="006D0E4E"/>
    <w:rsid w:val="006D1E0B"/>
    <w:rsid w:val="006D21B6"/>
    <w:rsid w:val="006D74DF"/>
    <w:rsid w:val="006E5AD8"/>
    <w:rsid w:val="006F34E1"/>
    <w:rsid w:val="00721AE0"/>
    <w:rsid w:val="00745E88"/>
    <w:rsid w:val="00756319"/>
    <w:rsid w:val="00756823"/>
    <w:rsid w:val="00756EE9"/>
    <w:rsid w:val="00771BCA"/>
    <w:rsid w:val="00775FE9"/>
    <w:rsid w:val="007835C6"/>
    <w:rsid w:val="00784DD4"/>
    <w:rsid w:val="0079422F"/>
    <w:rsid w:val="007B0ED8"/>
    <w:rsid w:val="007B4720"/>
    <w:rsid w:val="007D51C0"/>
    <w:rsid w:val="007E4C69"/>
    <w:rsid w:val="008037BE"/>
    <w:rsid w:val="00803AFC"/>
    <w:rsid w:val="00820B5E"/>
    <w:rsid w:val="00845B37"/>
    <w:rsid w:val="0084782E"/>
    <w:rsid w:val="00854363"/>
    <w:rsid w:val="00857AE4"/>
    <w:rsid w:val="008632F6"/>
    <w:rsid w:val="00880AB5"/>
    <w:rsid w:val="008B0ED6"/>
    <w:rsid w:val="008B3D14"/>
    <w:rsid w:val="008C0A49"/>
    <w:rsid w:val="008C2547"/>
    <w:rsid w:val="008C376C"/>
    <w:rsid w:val="008C4704"/>
    <w:rsid w:val="008E110D"/>
    <w:rsid w:val="008E7CD4"/>
    <w:rsid w:val="008F6DF6"/>
    <w:rsid w:val="009026D6"/>
    <w:rsid w:val="00907870"/>
    <w:rsid w:val="00907D63"/>
    <w:rsid w:val="00926FF7"/>
    <w:rsid w:val="009630C0"/>
    <w:rsid w:val="00970CEB"/>
    <w:rsid w:val="009A2095"/>
    <w:rsid w:val="009C362B"/>
    <w:rsid w:val="009D64B1"/>
    <w:rsid w:val="009E56CB"/>
    <w:rsid w:val="009F632E"/>
    <w:rsid w:val="00A00831"/>
    <w:rsid w:val="00A036A9"/>
    <w:rsid w:val="00A123D9"/>
    <w:rsid w:val="00A14080"/>
    <w:rsid w:val="00A2607D"/>
    <w:rsid w:val="00A35AC9"/>
    <w:rsid w:val="00A37FA5"/>
    <w:rsid w:val="00A455A3"/>
    <w:rsid w:val="00A54910"/>
    <w:rsid w:val="00A72CD4"/>
    <w:rsid w:val="00A842DF"/>
    <w:rsid w:val="00A86AD7"/>
    <w:rsid w:val="00A87153"/>
    <w:rsid w:val="00AA1791"/>
    <w:rsid w:val="00AB63C1"/>
    <w:rsid w:val="00AB6AAA"/>
    <w:rsid w:val="00AE45FF"/>
    <w:rsid w:val="00AE66F9"/>
    <w:rsid w:val="00AE692B"/>
    <w:rsid w:val="00AF270E"/>
    <w:rsid w:val="00AF6B81"/>
    <w:rsid w:val="00B162A0"/>
    <w:rsid w:val="00B352BC"/>
    <w:rsid w:val="00B40D9D"/>
    <w:rsid w:val="00B47C4F"/>
    <w:rsid w:val="00B52C42"/>
    <w:rsid w:val="00B57BDF"/>
    <w:rsid w:val="00B84C2D"/>
    <w:rsid w:val="00B84E5A"/>
    <w:rsid w:val="00BA0F71"/>
    <w:rsid w:val="00BD1C34"/>
    <w:rsid w:val="00BD4E4C"/>
    <w:rsid w:val="00BD5A9E"/>
    <w:rsid w:val="00BE31E0"/>
    <w:rsid w:val="00C1687B"/>
    <w:rsid w:val="00C354EC"/>
    <w:rsid w:val="00C51194"/>
    <w:rsid w:val="00C54242"/>
    <w:rsid w:val="00C56AFB"/>
    <w:rsid w:val="00C64CAF"/>
    <w:rsid w:val="00C65E75"/>
    <w:rsid w:val="00C67DF5"/>
    <w:rsid w:val="00C80D8A"/>
    <w:rsid w:val="00C86E3D"/>
    <w:rsid w:val="00CA3BD2"/>
    <w:rsid w:val="00CA4625"/>
    <w:rsid w:val="00CA5D03"/>
    <w:rsid w:val="00CC6495"/>
    <w:rsid w:val="00CC7CBE"/>
    <w:rsid w:val="00CD4A9F"/>
    <w:rsid w:val="00CE2F16"/>
    <w:rsid w:val="00CE490A"/>
    <w:rsid w:val="00D05B30"/>
    <w:rsid w:val="00D15A34"/>
    <w:rsid w:val="00D234D7"/>
    <w:rsid w:val="00D376A8"/>
    <w:rsid w:val="00D51854"/>
    <w:rsid w:val="00D57D6B"/>
    <w:rsid w:val="00D62661"/>
    <w:rsid w:val="00D70B2B"/>
    <w:rsid w:val="00D9125D"/>
    <w:rsid w:val="00DA0304"/>
    <w:rsid w:val="00DA302C"/>
    <w:rsid w:val="00DA39AE"/>
    <w:rsid w:val="00DA6806"/>
    <w:rsid w:val="00DB5ACF"/>
    <w:rsid w:val="00DD73AD"/>
    <w:rsid w:val="00DF1674"/>
    <w:rsid w:val="00DF6C2A"/>
    <w:rsid w:val="00E058DB"/>
    <w:rsid w:val="00E1159B"/>
    <w:rsid w:val="00E127FF"/>
    <w:rsid w:val="00E13211"/>
    <w:rsid w:val="00E253F0"/>
    <w:rsid w:val="00E27A13"/>
    <w:rsid w:val="00E350B0"/>
    <w:rsid w:val="00E50DF7"/>
    <w:rsid w:val="00E61D5E"/>
    <w:rsid w:val="00E70CA7"/>
    <w:rsid w:val="00E958DA"/>
    <w:rsid w:val="00E961CF"/>
    <w:rsid w:val="00E97383"/>
    <w:rsid w:val="00EB0E0B"/>
    <w:rsid w:val="00EC3933"/>
    <w:rsid w:val="00ED2164"/>
    <w:rsid w:val="00EE5121"/>
    <w:rsid w:val="00F07387"/>
    <w:rsid w:val="00F10429"/>
    <w:rsid w:val="00F205D0"/>
    <w:rsid w:val="00F37EFC"/>
    <w:rsid w:val="00F53FBF"/>
    <w:rsid w:val="00F55848"/>
    <w:rsid w:val="00F75EF3"/>
    <w:rsid w:val="00FA2F37"/>
    <w:rsid w:val="00FB6355"/>
    <w:rsid w:val="00FD4266"/>
    <w:rsid w:val="00FE13B2"/>
    <w:rsid w:val="00FE3CFE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0EFB"/>
    <w:rPr>
      <w:sz w:val="24"/>
    </w:rPr>
  </w:style>
  <w:style w:type="paragraph" w:styleId="berschrift1">
    <w:name w:val="heading 1"/>
    <w:basedOn w:val="Standard"/>
    <w:next w:val="Standard"/>
    <w:qFormat/>
    <w:rsid w:val="003E0EFB"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rsid w:val="003E0EFB"/>
    <w:pPr>
      <w:keepNext/>
      <w:outlineLvl w:val="1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E0E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E0EFB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3E0EFB"/>
    <w:pPr>
      <w:jc w:val="center"/>
    </w:pPr>
    <w:rPr>
      <w:rFonts w:ascii="Arial" w:hAnsi="Arial"/>
      <w:b/>
    </w:rPr>
  </w:style>
  <w:style w:type="character" w:styleId="Seitenzahl">
    <w:name w:val="page number"/>
    <w:basedOn w:val="Absatz-Standardschriftart"/>
    <w:rsid w:val="003E0EFB"/>
  </w:style>
  <w:style w:type="paragraph" w:customStyle="1" w:styleId="Absatz-Standardschriftar">
    <w:name w:val="Absatz-Standardschriftar"/>
    <w:next w:val="Standard"/>
    <w:rsid w:val="003E0EFB"/>
    <w:rPr>
      <w:rFonts w:ascii="CG Times" w:hAnsi="CG Times"/>
    </w:rPr>
  </w:style>
  <w:style w:type="paragraph" w:styleId="Textkrper">
    <w:name w:val="Body Text"/>
    <w:basedOn w:val="Standard"/>
    <w:rsid w:val="003E0EFB"/>
    <w:pPr>
      <w:tabs>
        <w:tab w:val="left" w:pos="360"/>
      </w:tabs>
      <w:spacing w:before="120" w:after="120"/>
    </w:pPr>
    <w:rPr>
      <w:rFonts w:ascii="Arial" w:hAnsi="Arial"/>
      <w:b/>
      <w:bCs/>
      <w:sz w:val="20"/>
    </w:rPr>
  </w:style>
  <w:style w:type="paragraph" w:styleId="Textkrper-Zeileneinzug">
    <w:name w:val="Body Text Indent"/>
    <w:basedOn w:val="Standard"/>
    <w:rsid w:val="003E0EFB"/>
    <w:pPr>
      <w:tabs>
        <w:tab w:val="left" w:pos="360"/>
      </w:tabs>
      <w:ind w:left="708"/>
    </w:pPr>
    <w:rPr>
      <w:rFonts w:ascii="Arial" w:hAnsi="Arial"/>
      <w:sz w:val="20"/>
    </w:rPr>
  </w:style>
  <w:style w:type="paragraph" w:customStyle="1" w:styleId="OiaeaeiYiio2">
    <w:name w:val="O?ia eaeiYiio 2"/>
    <w:basedOn w:val="Standard"/>
    <w:rsid w:val="00C64CAF"/>
    <w:pPr>
      <w:widowControl w:val="0"/>
      <w:jc w:val="right"/>
    </w:pPr>
    <w:rPr>
      <w:i/>
      <w:sz w:val="16"/>
      <w:lang w:val="en-US" w:eastAsia="en-US"/>
    </w:rPr>
  </w:style>
  <w:style w:type="paragraph" w:customStyle="1" w:styleId="Standard11pt">
    <w:name w:val="Standard + 11 pt"/>
    <w:aliases w:val="Block"/>
    <w:basedOn w:val="Standard"/>
    <w:rsid w:val="00C64CAF"/>
    <w:pPr>
      <w:autoSpaceDE w:val="0"/>
      <w:autoSpaceDN w:val="0"/>
      <w:adjustRightInd w:val="0"/>
    </w:pPr>
    <w:rPr>
      <w:rFonts w:ascii="Verdana" w:hAnsi="Verdana" w:cs="Verdana"/>
      <w:sz w:val="18"/>
      <w:szCs w:val="18"/>
    </w:rPr>
  </w:style>
  <w:style w:type="paragraph" w:customStyle="1" w:styleId="Adresse">
    <w:name w:val="Adresse"/>
    <w:basedOn w:val="Standard"/>
    <w:rsid w:val="00C64CAF"/>
    <w:pPr>
      <w:tabs>
        <w:tab w:val="left" w:pos="2268"/>
      </w:tabs>
    </w:pPr>
    <w:rPr>
      <w:rFonts w:ascii="Arial" w:hAnsi="Arial"/>
      <w:b/>
      <w:lang w:eastAsia="it-IT"/>
    </w:rPr>
  </w:style>
  <w:style w:type="paragraph" w:customStyle="1" w:styleId="Aeeaoaeaa2">
    <w:name w:val="A?eeaoae?aa 2"/>
    <w:basedOn w:val="Standard"/>
    <w:next w:val="Standard"/>
    <w:rsid w:val="0009114A"/>
    <w:pPr>
      <w:keepNext/>
      <w:widowControl w:val="0"/>
      <w:jc w:val="right"/>
    </w:pPr>
    <w:rPr>
      <w:i/>
      <w:sz w:val="20"/>
      <w:lang w:val="en-US" w:eastAsia="en-US"/>
    </w:rPr>
  </w:style>
  <w:style w:type="paragraph" w:customStyle="1" w:styleId="StandardArialNarrow">
    <w:name w:val="Standard + Arial Narrow"/>
    <w:aliases w:val="10 pt,Vor:  6 pt,Nach:  6 pt"/>
    <w:basedOn w:val="Standard"/>
    <w:rsid w:val="005E3895"/>
    <w:pPr>
      <w:spacing w:before="120" w:after="120"/>
    </w:pPr>
    <w:rPr>
      <w:rFonts w:ascii="Arial Narrow" w:hAnsi="Arial Narrow"/>
      <w:sz w:val="20"/>
    </w:rPr>
  </w:style>
  <w:style w:type="paragraph" w:customStyle="1" w:styleId="FormatvorlageAbsatz-StandardschriftarArialNarrowVor6ptNach6">
    <w:name w:val="Formatvorlage Absatz-Standardschriftar + Arial Narrow Vor:  6 pt Nach:  6..."/>
    <w:basedOn w:val="Absatz-Standardschriftar"/>
    <w:autoRedefine/>
    <w:rsid w:val="005950AC"/>
    <w:pPr>
      <w:spacing w:before="120" w:after="120"/>
    </w:pPr>
    <w:rPr>
      <w:rFonts w:ascii="Arial Narrow" w:hAnsi="Arial Narrow"/>
    </w:rPr>
  </w:style>
  <w:style w:type="paragraph" w:customStyle="1" w:styleId="FormatvorlageAbsatz-StandardschriftarArialNarrowVor6ptNach61">
    <w:name w:val="Formatvorlage Absatz-Standardschriftar + Arial Narrow Vor:  6 pt Nach:  6...1"/>
    <w:basedOn w:val="Absatz-Standardschriftar"/>
    <w:autoRedefine/>
    <w:rsid w:val="005950AC"/>
    <w:pPr>
      <w:spacing w:before="120" w:after="120"/>
    </w:pPr>
    <w:rPr>
      <w:rFonts w:ascii="Arial Narrow" w:hAnsi="Arial Narrow"/>
    </w:rPr>
  </w:style>
  <w:style w:type="numbering" w:customStyle="1" w:styleId="Aufgezhlt10ptLinks">
    <w:name w:val="Aufgezählt 10 pt Links"/>
    <w:basedOn w:val="KeineListe"/>
    <w:rsid w:val="005950AC"/>
    <w:pPr>
      <w:numPr>
        <w:numId w:val="3"/>
      </w:numPr>
    </w:pPr>
  </w:style>
  <w:style w:type="numbering" w:customStyle="1" w:styleId="FormatvorlageAufgezhlt10ptKursiv">
    <w:name w:val="Formatvorlage Aufgezählt 10 pt Kursiv"/>
    <w:basedOn w:val="KeineListe"/>
    <w:rsid w:val="005950AC"/>
    <w:pPr>
      <w:numPr>
        <w:numId w:val="12"/>
      </w:numPr>
    </w:pPr>
  </w:style>
  <w:style w:type="paragraph" w:styleId="NurText">
    <w:name w:val="Plain Text"/>
    <w:basedOn w:val="Standard"/>
    <w:link w:val="NurTextZchn"/>
    <w:rsid w:val="0069608E"/>
    <w:pPr>
      <w:tabs>
        <w:tab w:val="left" w:pos="3402"/>
        <w:tab w:val="left" w:pos="3686"/>
      </w:tabs>
    </w:pPr>
    <w:rPr>
      <w:rFonts w:ascii="Arial" w:hAnsi="Arial"/>
    </w:rPr>
  </w:style>
  <w:style w:type="character" w:customStyle="1" w:styleId="NurTextZchn">
    <w:name w:val="Nur Text Zchn"/>
    <w:basedOn w:val="Absatz-Standardschriftart"/>
    <w:link w:val="NurText"/>
    <w:rsid w:val="0069608E"/>
    <w:rPr>
      <w:rFonts w:ascii="Arial" w:hAnsi="Arial"/>
      <w:sz w:val="24"/>
    </w:rPr>
  </w:style>
  <w:style w:type="paragraph" w:customStyle="1" w:styleId="CV">
    <w:name w:val="CV"/>
    <w:basedOn w:val="Standard"/>
    <w:link w:val="CVZchn"/>
    <w:qFormat/>
    <w:rsid w:val="00B84E5A"/>
    <w:pPr>
      <w:spacing w:before="60" w:after="40"/>
    </w:pPr>
    <w:rPr>
      <w:rFonts w:ascii="Arial Narrow" w:hAnsi="Arial Narrow" w:cs="Tahoma"/>
      <w:sz w:val="20"/>
    </w:rPr>
  </w:style>
  <w:style w:type="character" w:customStyle="1" w:styleId="CVZchn">
    <w:name w:val="CV Zchn"/>
    <w:basedOn w:val="Absatz-Standardschriftart"/>
    <w:link w:val="CV"/>
    <w:rsid w:val="00B84E5A"/>
    <w:rPr>
      <w:rFonts w:ascii="Arial Narrow" w:hAnsi="Arial Narrow" w:cs="Tahoma"/>
    </w:rPr>
  </w:style>
  <w:style w:type="paragraph" w:styleId="Sprechblasentext">
    <w:name w:val="Balloon Text"/>
    <w:basedOn w:val="Standard"/>
    <w:link w:val="SprechblasentextZchn"/>
    <w:rsid w:val="000247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247E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4B46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0EFB"/>
    <w:rPr>
      <w:sz w:val="24"/>
    </w:rPr>
  </w:style>
  <w:style w:type="paragraph" w:styleId="berschrift1">
    <w:name w:val="heading 1"/>
    <w:basedOn w:val="Standard"/>
    <w:next w:val="Standard"/>
    <w:qFormat/>
    <w:rsid w:val="003E0EFB"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rsid w:val="003E0EFB"/>
    <w:pPr>
      <w:keepNext/>
      <w:outlineLvl w:val="1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E0E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E0EFB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3E0EFB"/>
    <w:pPr>
      <w:jc w:val="center"/>
    </w:pPr>
    <w:rPr>
      <w:rFonts w:ascii="Arial" w:hAnsi="Arial"/>
      <w:b/>
    </w:rPr>
  </w:style>
  <w:style w:type="character" w:styleId="Seitenzahl">
    <w:name w:val="page number"/>
    <w:basedOn w:val="Absatz-Standardschriftart"/>
    <w:rsid w:val="003E0EFB"/>
  </w:style>
  <w:style w:type="paragraph" w:customStyle="1" w:styleId="Absatz-Standardschriftar">
    <w:name w:val="Absatz-Standardschriftar"/>
    <w:next w:val="Standard"/>
    <w:rsid w:val="003E0EFB"/>
    <w:rPr>
      <w:rFonts w:ascii="CG Times" w:hAnsi="CG Times"/>
    </w:rPr>
  </w:style>
  <w:style w:type="paragraph" w:styleId="Textkrper">
    <w:name w:val="Body Text"/>
    <w:basedOn w:val="Standard"/>
    <w:rsid w:val="003E0EFB"/>
    <w:pPr>
      <w:tabs>
        <w:tab w:val="left" w:pos="360"/>
      </w:tabs>
      <w:spacing w:before="120" w:after="120"/>
    </w:pPr>
    <w:rPr>
      <w:rFonts w:ascii="Arial" w:hAnsi="Arial"/>
      <w:b/>
      <w:bCs/>
      <w:sz w:val="20"/>
    </w:rPr>
  </w:style>
  <w:style w:type="paragraph" w:styleId="Textkrper-Zeileneinzug">
    <w:name w:val="Body Text Indent"/>
    <w:basedOn w:val="Standard"/>
    <w:rsid w:val="003E0EFB"/>
    <w:pPr>
      <w:tabs>
        <w:tab w:val="left" w:pos="360"/>
      </w:tabs>
      <w:ind w:left="708"/>
    </w:pPr>
    <w:rPr>
      <w:rFonts w:ascii="Arial" w:hAnsi="Arial"/>
      <w:sz w:val="20"/>
    </w:rPr>
  </w:style>
  <w:style w:type="paragraph" w:customStyle="1" w:styleId="OiaeaeiYiio2">
    <w:name w:val="O?ia eaeiYiio 2"/>
    <w:basedOn w:val="Standard"/>
    <w:rsid w:val="00C64CAF"/>
    <w:pPr>
      <w:widowControl w:val="0"/>
      <w:jc w:val="right"/>
    </w:pPr>
    <w:rPr>
      <w:i/>
      <w:sz w:val="16"/>
      <w:lang w:val="en-US" w:eastAsia="en-US"/>
    </w:rPr>
  </w:style>
  <w:style w:type="paragraph" w:customStyle="1" w:styleId="Standard11pt">
    <w:name w:val="Standard + 11 pt"/>
    <w:aliases w:val="Block"/>
    <w:basedOn w:val="Standard"/>
    <w:rsid w:val="00C64CAF"/>
    <w:pPr>
      <w:autoSpaceDE w:val="0"/>
      <w:autoSpaceDN w:val="0"/>
      <w:adjustRightInd w:val="0"/>
    </w:pPr>
    <w:rPr>
      <w:rFonts w:ascii="Verdana" w:hAnsi="Verdana" w:cs="Verdana"/>
      <w:sz w:val="18"/>
      <w:szCs w:val="18"/>
    </w:rPr>
  </w:style>
  <w:style w:type="paragraph" w:customStyle="1" w:styleId="Adresse">
    <w:name w:val="Adresse"/>
    <w:basedOn w:val="Standard"/>
    <w:rsid w:val="00C64CAF"/>
    <w:pPr>
      <w:tabs>
        <w:tab w:val="left" w:pos="2268"/>
      </w:tabs>
    </w:pPr>
    <w:rPr>
      <w:rFonts w:ascii="Arial" w:hAnsi="Arial"/>
      <w:b/>
      <w:lang w:eastAsia="it-IT"/>
    </w:rPr>
  </w:style>
  <w:style w:type="paragraph" w:customStyle="1" w:styleId="Aeeaoaeaa2">
    <w:name w:val="A?eeaoae?aa 2"/>
    <w:basedOn w:val="Standard"/>
    <w:next w:val="Standard"/>
    <w:rsid w:val="0009114A"/>
    <w:pPr>
      <w:keepNext/>
      <w:widowControl w:val="0"/>
      <w:jc w:val="right"/>
    </w:pPr>
    <w:rPr>
      <w:i/>
      <w:sz w:val="20"/>
      <w:lang w:val="en-US" w:eastAsia="en-US"/>
    </w:rPr>
  </w:style>
  <w:style w:type="paragraph" w:customStyle="1" w:styleId="StandardArialNarrow">
    <w:name w:val="Standard + Arial Narrow"/>
    <w:aliases w:val="10 pt,Vor:  6 pt,Nach:  6 pt"/>
    <w:basedOn w:val="Standard"/>
    <w:rsid w:val="005E3895"/>
    <w:pPr>
      <w:spacing w:before="120" w:after="120"/>
    </w:pPr>
    <w:rPr>
      <w:rFonts w:ascii="Arial Narrow" w:hAnsi="Arial Narrow"/>
      <w:sz w:val="20"/>
    </w:rPr>
  </w:style>
  <w:style w:type="paragraph" w:customStyle="1" w:styleId="FormatvorlageAbsatz-StandardschriftarArialNarrowVor6ptNach6">
    <w:name w:val="Formatvorlage Absatz-Standardschriftar + Arial Narrow Vor:  6 pt Nach:  6..."/>
    <w:basedOn w:val="Absatz-Standardschriftar"/>
    <w:autoRedefine/>
    <w:rsid w:val="005950AC"/>
    <w:pPr>
      <w:spacing w:before="120" w:after="120"/>
    </w:pPr>
    <w:rPr>
      <w:rFonts w:ascii="Arial Narrow" w:hAnsi="Arial Narrow"/>
    </w:rPr>
  </w:style>
  <w:style w:type="paragraph" w:customStyle="1" w:styleId="FormatvorlageAbsatz-StandardschriftarArialNarrowVor6ptNach61">
    <w:name w:val="Formatvorlage Absatz-Standardschriftar + Arial Narrow Vor:  6 pt Nach:  6...1"/>
    <w:basedOn w:val="Absatz-Standardschriftar"/>
    <w:autoRedefine/>
    <w:rsid w:val="005950AC"/>
    <w:pPr>
      <w:spacing w:before="120" w:after="120"/>
    </w:pPr>
    <w:rPr>
      <w:rFonts w:ascii="Arial Narrow" w:hAnsi="Arial Narrow"/>
    </w:rPr>
  </w:style>
  <w:style w:type="numbering" w:customStyle="1" w:styleId="Aufgezhlt10ptLinks">
    <w:name w:val="Aufgezählt 10 pt Links"/>
    <w:basedOn w:val="KeineListe"/>
    <w:rsid w:val="005950AC"/>
    <w:pPr>
      <w:numPr>
        <w:numId w:val="3"/>
      </w:numPr>
    </w:pPr>
  </w:style>
  <w:style w:type="numbering" w:customStyle="1" w:styleId="FormatvorlageAufgezhlt10ptKursiv">
    <w:name w:val="Formatvorlage Aufgezählt 10 pt Kursiv"/>
    <w:basedOn w:val="KeineListe"/>
    <w:rsid w:val="005950AC"/>
    <w:pPr>
      <w:numPr>
        <w:numId w:val="12"/>
      </w:numPr>
    </w:pPr>
  </w:style>
  <w:style w:type="paragraph" w:styleId="NurText">
    <w:name w:val="Plain Text"/>
    <w:basedOn w:val="Standard"/>
    <w:link w:val="NurTextZchn"/>
    <w:rsid w:val="0069608E"/>
    <w:pPr>
      <w:tabs>
        <w:tab w:val="left" w:pos="3402"/>
        <w:tab w:val="left" w:pos="3686"/>
      </w:tabs>
    </w:pPr>
    <w:rPr>
      <w:rFonts w:ascii="Arial" w:hAnsi="Arial"/>
    </w:rPr>
  </w:style>
  <w:style w:type="character" w:customStyle="1" w:styleId="NurTextZchn">
    <w:name w:val="Nur Text Zchn"/>
    <w:basedOn w:val="Absatz-Standardschriftart"/>
    <w:link w:val="NurText"/>
    <w:rsid w:val="0069608E"/>
    <w:rPr>
      <w:rFonts w:ascii="Arial" w:hAnsi="Arial"/>
      <w:sz w:val="24"/>
    </w:rPr>
  </w:style>
  <w:style w:type="paragraph" w:customStyle="1" w:styleId="CV">
    <w:name w:val="CV"/>
    <w:basedOn w:val="Standard"/>
    <w:link w:val="CVZchn"/>
    <w:qFormat/>
    <w:rsid w:val="00B84E5A"/>
    <w:pPr>
      <w:spacing w:before="60" w:after="40"/>
    </w:pPr>
    <w:rPr>
      <w:rFonts w:ascii="Arial Narrow" w:hAnsi="Arial Narrow" w:cs="Tahoma"/>
      <w:sz w:val="20"/>
    </w:rPr>
  </w:style>
  <w:style w:type="character" w:customStyle="1" w:styleId="CVZchn">
    <w:name w:val="CV Zchn"/>
    <w:basedOn w:val="Absatz-Standardschriftart"/>
    <w:link w:val="CV"/>
    <w:rsid w:val="00B84E5A"/>
    <w:rPr>
      <w:rFonts w:ascii="Arial Narrow" w:hAnsi="Arial Narrow" w:cs="Tahoma"/>
    </w:rPr>
  </w:style>
  <w:style w:type="paragraph" w:styleId="Sprechblasentext">
    <w:name w:val="Balloon Text"/>
    <w:basedOn w:val="Standard"/>
    <w:link w:val="SprechblasentextZchn"/>
    <w:rsid w:val="000247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247E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4B46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ger@goetzendorff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4879</Characters>
  <Application>Microsoft Office Word</Application>
  <DocSecurity>0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Stephan Hillebrand</dc:creator>
  <cp:lastModifiedBy>roger</cp:lastModifiedBy>
  <cp:revision>64</cp:revision>
  <cp:lastPrinted>2018-09-12T00:27:00Z</cp:lastPrinted>
  <dcterms:created xsi:type="dcterms:W3CDTF">2012-10-18T07:54:00Z</dcterms:created>
  <dcterms:modified xsi:type="dcterms:W3CDTF">2019-10-09T09:08:00Z</dcterms:modified>
</cp:coreProperties>
</file>